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2E93" w14:textId="609C09B0" w:rsidR="008E4E27" w:rsidRPr="00BE7BD0" w:rsidRDefault="008E4E27" w:rsidP="008E4E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</w:t>
      </w:r>
      <w:r w:rsidR="00070858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5852E5" w:rsidRPr="005852E5">
        <w:rPr>
          <w:b/>
          <w:bCs/>
          <w:noProof/>
          <w:sz w:val="24"/>
          <w:lang w:val="en-US"/>
        </w:rPr>
        <w:t>2509080</w:t>
      </w:r>
      <w:r>
        <w:rPr>
          <w:b/>
          <w:i/>
          <w:noProof/>
          <w:sz w:val="28"/>
        </w:rPr>
        <w:tab/>
      </w:r>
    </w:p>
    <w:p w14:paraId="75D47632" w14:textId="2123D8C2" w:rsidR="008E4E27" w:rsidRPr="009E56BE" w:rsidRDefault="00070858" w:rsidP="008E4E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Dallas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USA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Nov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 w:rsidR="008E4E27">
        <w:rPr>
          <w:rFonts w:ascii="Arial" w:eastAsia="MS Mincho" w:hAnsi="Arial" w:cs="Arial"/>
          <w:b/>
          <w:bCs/>
          <w:szCs w:val="22"/>
          <w:lang w:val="en-GB"/>
        </w:rPr>
        <w:t>1</w:t>
      </w:r>
      <w:r>
        <w:rPr>
          <w:rFonts w:ascii="Arial" w:eastAsia="MS Mincho" w:hAnsi="Arial" w:cs="Arial"/>
          <w:b/>
          <w:bCs/>
          <w:szCs w:val="22"/>
          <w:lang w:val="en-GB"/>
        </w:rPr>
        <w:t>7</w:t>
      </w:r>
      <w:r w:rsidR="008E4E27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 w:rsidR="00DB63BD">
        <w:rPr>
          <w:rFonts w:ascii="Arial" w:eastAsia="MS Mincho" w:hAnsi="Arial" w:cs="Arial"/>
          <w:b/>
          <w:bCs/>
          <w:szCs w:val="22"/>
          <w:lang w:val="en-GB"/>
        </w:rPr>
        <w:t>2</w:t>
      </w:r>
      <w:r>
        <w:rPr>
          <w:rFonts w:ascii="Arial" w:eastAsia="MS Mincho" w:hAnsi="Arial" w:cs="Arial"/>
          <w:b/>
          <w:bCs/>
          <w:szCs w:val="22"/>
          <w:lang w:val="en-GB"/>
        </w:rPr>
        <w:t>1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="008E4E27"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3944255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44873E9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42F27" w:rsidRPr="00842F27">
        <w:rPr>
          <w:sz w:val="22"/>
          <w:szCs w:val="22"/>
        </w:rPr>
        <w:t>Tx utilization with dualUL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8C09C7D" w14:textId="10D2E034" w:rsidR="00137A58" w:rsidRPr="00A02836" w:rsidRDefault="00735D78" w:rsidP="004643B1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Uplink Tx switching between two uplink carriers was first specified in Rel-16, where the Tx chain would switch from one carrier to </w:t>
      </w:r>
      <w:r w:rsidR="006816E0">
        <w:rPr>
          <w:sz w:val="20"/>
          <w:szCs w:val="20"/>
          <w:lang w:val="en-GB"/>
        </w:rPr>
        <w:t xml:space="preserve">the other carrier when uplink switching is triggered. </w:t>
      </w:r>
      <w:r w:rsidR="00034FB9">
        <w:rPr>
          <w:sz w:val="20"/>
          <w:szCs w:val="20"/>
          <w:lang w:val="en-GB"/>
        </w:rPr>
        <w:t xml:space="preserve">Uplink switching may be triggered by a dynamic grant or by configured uplink transmission. </w:t>
      </w:r>
      <w:r w:rsidR="008667D6">
        <w:rPr>
          <w:sz w:val="20"/>
          <w:szCs w:val="20"/>
          <w:lang w:val="en-GB"/>
        </w:rPr>
        <w:t xml:space="preserve">In this contribution, we discuss </w:t>
      </w:r>
      <w:r w:rsidR="004643B1">
        <w:rPr>
          <w:sz w:val="20"/>
          <w:szCs w:val="20"/>
          <w:lang w:val="en-GB"/>
        </w:rPr>
        <w:t>an issue regarding</w:t>
      </w:r>
      <w:r w:rsidR="00034FB9">
        <w:rPr>
          <w:sz w:val="20"/>
          <w:szCs w:val="20"/>
          <w:lang w:val="en-GB"/>
        </w:rPr>
        <w:t xml:space="preserve"> </w:t>
      </w:r>
      <w:r w:rsidR="00732E65">
        <w:rPr>
          <w:sz w:val="20"/>
          <w:szCs w:val="20"/>
          <w:lang w:val="en-GB"/>
        </w:rPr>
        <w:t>Tx utilization</w:t>
      </w:r>
      <w:r w:rsidR="00717E26">
        <w:rPr>
          <w:sz w:val="20"/>
          <w:szCs w:val="20"/>
          <w:lang w:val="en-GB"/>
        </w:rPr>
        <w:t xml:space="preserve"> </w:t>
      </w:r>
      <w:r w:rsidR="00717E26">
        <w:rPr>
          <w:sz w:val="20"/>
          <w:szCs w:val="20"/>
        </w:rPr>
        <w:t>for</w:t>
      </w:r>
      <w:r w:rsidR="00717E26" w:rsidRPr="00717E26">
        <w:rPr>
          <w:sz w:val="20"/>
          <w:szCs w:val="20"/>
        </w:rPr>
        <w:t xml:space="preserve"> the UE configured with </w:t>
      </w:r>
      <w:r w:rsidR="00717E26" w:rsidRPr="00717E26">
        <w:rPr>
          <w:i/>
          <w:iCs/>
          <w:sz w:val="20"/>
          <w:szCs w:val="20"/>
        </w:rPr>
        <w:t>uplinkTxSwitchingOption</w:t>
      </w:r>
      <w:r w:rsidR="00717E26" w:rsidRPr="00717E26">
        <w:rPr>
          <w:sz w:val="20"/>
          <w:szCs w:val="20"/>
        </w:rPr>
        <w:t xml:space="preserve"> set to 'dualUL',</w:t>
      </w:r>
      <w:r w:rsidR="00732E65">
        <w:rPr>
          <w:sz w:val="20"/>
          <w:szCs w:val="20"/>
          <w:lang w:val="en-GB"/>
        </w:rPr>
        <w:t xml:space="preserve"> when </w:t>
      </w:r>
      <w:r w:rsidR="00A81B89">
        <w:rPr>
          <w:sz w:val="20"/>
          <w:szCs w:val="20"/>
          <w:lang w:val="en-GB"/>
        </w:rPr>
        <w:t xml:space="preserve">based on </w:t>
      </w:r>
      <w:r w:rsidR="00732E65">
        <w:rPr>
          <w:sz w:val="20"/>
          <w:szCs w:val="20"/>
          <w:lang w:val="en-GB"/>
        </w:rPr>
        <w:t xml:space="preserve">current state </w:t>
      </w:r>
      <w:r w:rsidR="00A81B89">
        <w:rPr>
          <w:sz w:val="20"/>
          <w:szCs w:val="20"/>
          <w:lang w:val="en-GB"/>
        </w:rPr>
        <w:t>both Tx chains are available for a 1</w:t>
      </w:r>
      <w:r w:rsidR="00314686">
        <w:rPr>
          <w:sz w:val="20"/>
          <w:szCs w:val="20"/>
          <w:lang w:val="en-GB"/>
        </w:rPr>
        <w:t>-port</w:t>
      </w:r>
      <w:r w:rsidR="00A81B89">
        <w:rPr>
          <w:sz w:val="20"/>
          <w:szCs w:val="20"/>
          <w:lang w:val="en-GB"/>
        </w:rPr>
        <w:t xml:space="preserve"> transmission on </w:t>
      </w:r>
      <w:r w:rsidR="00717E26">
        <w:rPr>
          <w:sz w:val="20"/>
          <w:szCs w:val="20"/>
          <w:lang w:val="en-GB"/>
        </w:rPr>
        <w:t>carrier2</w:t>
      </w:r>
      <w:r w:rsidR="00A81B89">
        <w:rPr>
          <w:sz w:val="20"/>
          <w:szCs w:val="20"/>
          <w:lang w:val="en-GB"/>
        </w:rPr>
        <w:t xml:space="preserve">, but </w:t>
      </w:r>
      <w:r w:rsidR="00717E26">
        <w:rPr>
          <w:sz w:val="20"/>
          <w:szCs w:val="20"/>
          <w:lang w:val="en-GB"/>
        </w:rPr>
        <w:t xml:space="preserve">later </w:t>
      </w:r>
      <w:r w:rsidR="00A81B89">
        <w:rPr>
          <w:sz w:val="20"/>
          <w:szCs w:val="20"/>
          <w:lang w:val="en-GB"/>
        </w:rPr>
        <w:t xml:space="preserve">a DCI may </w:t>
      </w:r>
      <w:r w:rsidR="00314686">
        <w:rPr>
          <w:sz w:val="20"/>
          <w:szCs w:val="20"/>
          <w:lang w:val="en-GB"/>
        </w:rPr>
        <w:t>schedule a 1-port</w:t>
      </w:r>
      <w:r w:rsidR="00A81B89">
        <w:rPr>
          <w:sz w:val="20"/>
          <w:szCs w:val="20"/>
          <w:lang w:val="en-GB"/>
        </w:rPr>
        <w:t xml:space="preserve"> </w:t>
      </w:r>
      <w:r w:rsidR="00A81B89" w:rsidRPr="006E0ECB">
        <w:rPr>
          <w:sz w:val="20"/>
          <w:szCs w:val="20"/>
        </w:rPr>
        <w:t xml:space="preserve">transmission triggering the switch </w:t>
      </w:r>
      <w:r w:rsidR="0094216A">
        <w:rPr>
          <w:sz w:val="20"/>
          <w:szCs w:val="20"/>
        </w:rPr>
        <w:t>to</w:t>
      </w:r>
      <w:r w:rsidR="00314686">
        <w:rPr>
          <w:sz w:val="20"/>
          <w:szCs w:val="20"/>
        </w:rPr>
        <w:t xml:space="preserve"> </w:t>
      </w:r>
      <w:r w:rsidR="00717E26">
        <w:rPr>
          <w:sz w:val="20"/>
          <w:szCs w:val="20"/>
        </w:rPr>
        <w:t>carrier1</w:t>
      </w:r>
      <w:r w:rsidR="00314686">
        <w:rPr>
          <w:sz w:val="20"/>
          <w:szCs w:val="20"/>
        </w:rPr>
        <w:t>, where the two transmissions overlap in time</w:t>
      </w:r>
      <w:r w:rsidR="00717E26">
        <w:rPr>
          <w:sz w:val="20"/>
          <w:szCs w:val="20"/>
        </w:rPr>
        <w:t>. In this case, since the timeline between DCI triggering uplink switching and 1-port transmission on carrier2 is not specified, UE may not be able to utilize all Tx chains</w:t>
      </w:r>
      <w:r w:rsidR="00034FB9">
        <w:rPr>
          <w:sz w:val="20"/>
          <w:szCs w:val="20"/>
          <w:lang w:val="en-GB"/>
        </w:rPr>
        <w:t xml:space="preserve">. This issue is discussed in </w:t>
      </w:r>
      <w:r w:rsidR="00A02836">
        <w:rPr>
          <w:sz w:val="20"/>
          <w:szCs w:val="20"/>
          <w:lang w:val="en-GB"/>
        </w:rPr>
        <w:t>detail</w:t>
      </w:r>
      <w:r w:rsidR="00034FB9">
        <w:rPr>
          <w:sz w:val="20"/>
          <w:szCs w:val="20"/>
          <w:lang w:val="en-GB"/>
        </w:rPr>
        <w:t xml:space="preserve"> in Section 2. </w:t>
      </w:r>
      <w:r w:rsidR="004643B1">
        <w:rPr>
          <w:sz w:val="20"/>
          <w:szCs w:val="20"/>
          <w:lang w:val="en-GB"/>
        </w:rPr>
        <w:t xml:space="preserve">A </w:t>
      </w:r>
      <w:r w:rsidR="00A02836">
        <w:rPr>
          <w:sz w:val="20"/>
          <w:szCs w:val="20"/>
          <w:lang w:val="en-GB"/>
        </w:rPr>
        <w:t>TP</w:t>
      </w:r>
      <w:r w:rsidR="004643B1">
        <w:rPr>
          <w:sz w:val="20"/>
          <w:szCs w:val="20"/>
          <w:lang w:val="en-GB"/>
        </w:rPr>
        <w:t xml:space="preserve"> is</w:t>
      </w:r>
      <w:r w:rsidR="00A02836">
        <w:rPr>
          <w:sz w:val="20"/>
          <w:szCs w:val="20"/>
          <w:lang w:val="en-GB"/>
        </w:rPr>
        <w:t xml:space="preserve"> proposed accordingly.</w:t>
      </w:r>
    </w:p>
    <w:p w14:paraId="561F676F" w14:textId="77777777" w:rsidR="00A012A8" w:rsidRDefault="00A012A8" w:rsidP="009427D6">
      <w:pPr>
        <w:jc w:val="both"/>
        <w:rPr>
          <w:sz w:val="20"/>
          <w:szCs w:val="20"/>
        </w:rPr>
      </w:pPr>
    </w:p>
    <w:p w14:paraId="6810AB81" w14:textId="22AFADF5" w:rsidR="004643B1" w:rsidRPr="006E0ECB" w:rsidRDefault="004643B1" w:rsidP="004643B1">
      <w:pPr>
        <w:pStyle w:val="Heading1"/>
      </w:pPr>
      <w:r>
        <w:t>Discussion on remaining timeline issues for Tx switching</w:t>
      </w:r>
    </w:p>
    <w:p w14:paraId="4EDF4C9F" w14:textId="3A361E0B" w:rsidR="006E0ECB" w:rsidRDefault="006E0ECB" w:rsidP="0090164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current specification, </w:t>
      </w:r>
      <w:r>
        <w:rPr>
          <w:sz w:val="20"/>
          <w:szCs w:val="20"/>
        </w:rPr>
        <w:t>i</w:t>
      </w:r>
      <w:r w:rsidRPr="006E0ECB">
        <w:rPr>
          <w:sz w:val="20"/>
          <w:szCs w:val="20"/>
        </w:rPr>
        <w:t xml:space="preserve">f an uplink switching is triggered for an uplink transmission starting at 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0</w:t>
      </w:r>
      <w:r>
        <w:rPr>
          <w:sz w:val="20"/>
          <w:szCs w:val="20"/>
        </w:rPr>
        <w:t xml:space="preserve">, </w:t>
      </w:r>
      <w:r w:rsidRPr="006E0ECB">
        <w:rPr>
          <w:sz w:val="20"/>
          <w:szCs w:val="20"/>
        </w:rPr>
        <w:t>the UE is not expected to cancel the uplink switching</w:t>
      </w:r>
      <w:r>
        <w:rPr>
          <w:sz w:val="20"/>
          <w:szCs w:val="20"/>
        </w:rPr>
        <w:t xml:space="preserve"> </w:t>
      </w:r>
      <w:r w:rsidRPr="006E0ECB">
        <w:rPr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0</w:t>
      </w:r>
      <w:r>
        <w:rPr>
          <w:sz w:val="20"/>
          <w:szCs w:val="20"/>
        </w:rPr>
        <w:t>-</w:t>
      </w:r>
      <w:r w:rsidRPr="006E0ECB">
        <w:rPr>
          <w:i/>
          <w:iCs/>
          <w:sz w:val="20"/>
          <w:szCs w:val="20"/>
        </w:rPr>
        <w:t>T</w:t>
      </w:r>
      <w:r w:rsidRPr="006E0ECB">
        <w:rPr>
          <w:i/>
          <w:iCs/>
          <w:sz w:val="20"/>
          <w:szCs w:val="20"/>
          <w:vertAlign w:val="subscript"/>
        </w:rPr>
        <w:t>offset</w:t>
      </w:r>
      <w:r w:rsidR="00B02260">
        <w:rPr>
          <w:sz w:val="20"/>
          <w:szCs w:val="20"/>
        </w:rPr>
        <w:t xml:space="preserve">, where </w:t>
      </w:r>
      <w:r w:rsidR="00B02260" w:rsidRPr="006E0ECB">
        <w:rPr>
          <w:i/>
          <w:sz w:val="20"/>
          <w:szCs w:val="20"/>
        </w:rPr>
        <w:t>T</w:t>
      </w:r>
      <w:r w:rsidR="00B02260" w:rsidRPr="006E0ECB">
        <w:rPr>
          <w:i/>
          <w:sz w:val="20"/>
          <w:szCs w:val="20"/>
          <w:vertAlign w:val="subscript"/>
        </w:rPr>
        <w:t>offset</w:t>
      </w:r>
      <w:r w:rsidR="00B02260" w:rsidRPr="006E0ECB">
        <w:rPr>
          <w:sz w:val="20"/>
          <w:szCs w:val="20"/>
        </w:rPr>
        <w:t xml:space="preserve"> is the UE processing procedure time</w:t>
      </w:r>
      <w:r w:rsidR="00C174FE">
        <w:rPr>
          <w:sz w:val="20"/>
          <w:szCs w:val="20"/>
        </w:rPr>
        <w:t xml:space="preserve">. </w:t>
      </w:r>
      <w:r>
        <w:rPr>
          <w:sz w:val="20"/>
          <w:szCs w:val="20"/>
        </w:rPr>
        <w:t>More precisely, the following</w:t>
      </w:r>
      <w:r w:rsidR="009C333F">
        <w:rPr>
          <w:sz w:val="20"/>
          <w:szCs w:val="20"/>
        </w:rPr>
        <w:t xml:space="preserve"> text</w:t>
      </w:r>
      <w:r>
        <w:rPr>
          <w:sz w:val="20"/>
          <w:szCs w:val="20"/>
        </w:rPr>
        <w:t xml:space="preserve"> is captured in 38.214, 6.1.6.</w:t>
      </w:r>
    </w:p>
    <w:p w14:paraId="022D1ACA" w14:textId="77777777" w:rsidR="00137A58" w:rsidRDefault="00137A58" w:rsidP="00901646">
      <w:pPr>
        <w:jc w:val="both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137A58" w14:paraId="4D77FD41" w14:textId="77777777" w:rsidTr="00137A58">
        <w:tc>
          <w:tcPr>
            <w:tcW w:w="9288" w:type="dxa"/>
          </w:tcPr>
          <w:p w14:paraId="5AB10D30" w14:textId="55C4B6F8" w:rsidR="00137A58" w:rsidRPr="00BC36B8" w:rsidRDefault="00137A58" w:rsidP="00137A58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bookmarkStart w:id="0" w:name="_Toc29673222"/>
            <w:bookmarkStart w:id="1" w:name="_Toc29673363"/>
            <w:bookmarkStart w:id="2" w:name="_Toc27299948"/>
            <w:bookmarkStart w:id="3" w:name="_Toc45810635"/>
            <w:bookmarkStart w:id="4" w:name="_Toc29674356"/>
            <w:bookmarkStart w:id="5" w:name="_Toc11352160"/>
            <w:bookmarkStart w:id="6" w:name="_Toc36645586"/>
            <w:bookmarkStart w:id="7" w:name="_Toc20318050"/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>6.1.</w:t>
            </w:r>
            <w:r w:rsidR="006E0ECB">
              <w:rPr>
                <w:rFonts w:ascii="Arial" w:eastAsia="Arial" w:hAnsi="Arial"/>
                <w:color w:val="000000"/>
                <w:sz w:val="20"/>
                <w:szCs w:val="20"/>
              </w:rPr>
              <w:t>6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="006E0ECB">
              <w:rPr>
                <w:rFonts w:ascii="Arial" w:eastAsia="Arial" w:hAnsi="Arial"/>
                <w:color w:val="000000"/>
                <w:sz w:val="20"/>
                <w:szCs w:val="20"/>
              </w:rPr>
              <w:t>Uplink switching</w:t>
            </w:r>
          </w:p>
          <w:p w14:paraId="0DAE3AA7" w14:textId="633E0119" w:rsidR="00137A58" w:rsidRPr="00BC36B8" w:rsidRDefault="00137A58" w:rsidP="00137A58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60A456CC" w14:textId="1A4EA47B" w:rsidR="00137A58" w:rsidRPr="006E0ECB" w:rsidRDefault="006E0ECB" w:rsidP="006E0ECB">
            <w:pPr>
              <w:rPr>
                <w:sz w:val="20"/>
                <w:szCs w:val="20"/>
              </w:rPr>
            </w:pPr>
            <w:r w:rsidRPr="006E0ECB">
              <w:rPr>
                <w:sz w:val="20"/>
                <w:szCs w:val="20"/>
              </w:rPr>
              <w:t xml:space="preserve">If an </w:t>
            </w:r>
            <w:r w:rsidRPr="007265CB">
              <w:rPr>
                <w:color w:val="EE0000"/>
                <w:sz w:val="20"/>
                <w:szCs w:val="20"/>
              </w:rPr>
              <w:t xml:space="preserve">uplink switching is triggered for an uplink transmission starting at </w:t>
            </w:r>
            <w:r w:rsidRPr="007265CB">
              <w:rPr>
                <w:i/>
                <w:color w:val="EE0000"/>
                <w:sz w:val="20"/>
                <w:szCs w:val="20"/>
              </w:rPr>
              <w:t>T</w:t>
            </w:r>
            <w:r w:rsidRPr="007265CB">
              <w:rPr>
                <w:i/>
                <w:color w:val="EE0000"/>
                <w:sz w:val="20"/>
                <w:szCs w:val="20"/>
                <w:vertAlign w:val="subscript"/>
              </w:rPr>
              <w:t>0</w:t>
            </w:r>
            <w:r w:rsidRPr="007265CB">
              <w:rPr>
                <w:color w:val="EE0000"/>
                <w:sz w:val="20"/>
                <w:szCs w:val="20"/>
              </w:rPr>
              <w:t>,</w:t>
            </w:r>
            <w:r w:rsidRPr="006E0ECB">
              <w:rPr>
                <w:sz w:val="20"/>
                <w:szCs w:val="20"/>
              </w:rPr>
              <w:t xml:space="preserve"> after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i/>
                <w:sz w:val="20"/>
                <w:szCs w:val="20"/>
              </w:rPr>
              <w:t>-T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r w:rsidRPr="006E0ECB">
              <w:rPr>
                <w:sz w:val="20"/>
                <w:szCs w:val="20"/>
              </w:rPr>
              <w:t xml:space="preserve">, the UE is not expected to cancel the uplink switching, or to trigger any other new uplink switching occurring before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sz w:val="20"/>
                <w:szCs w:val="20"/>
              </w:rPr>
              <w:t xml:space="preserve"> for any other uplink transmission that is scheduled after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0</w:t>
            </w:r>
            <w:r w:rsidRPr="006E0ECB">
              <w:rPr>
                <w:i/>
                <w:sz w:val="20"/>
                <w:szCs w:val="20"/>
              </w:rPr>
              <w:t>-T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r w:rsidRPr="006E0ECB">
              <w:rPr>
                <w:sz w:val="20"/>
                <w:szCs w:val="20"/>
              </w:rPr>
              <w:t xml:space="preserve">, where </w:t>
            </w:r>
            <w:r w:rsidRPr="006E0ECB">
              <w:rPr>
                <w:i/>
                <w:sz w:val="20"/>
                <w:szCs w:val="20"/>
              </w:rPr>
              <w:t>T</w:t>
            </w:r>
            <w:r w:rsidRPr="006E0ECB">
              <w:rPr>
                <w:i/>
                <w:sz w:val="20"/>
                <w:szCs w:val="20"/>
                <w:vertAlign w:val="subscript"/>
              </w:rPr>
              <w:t>offset</w:t>
            </w:r>
            <w:r w:rsidRPr="006E0ECB">
              <w:rPr>
                <w:sz w:val="20"/>
                <w:szCs w:val="20"/>
              </w:rPr>
              <w:t xml:space="preserve"> is the UE processing procedure time defined </w:t>
            </w:r>
            <w:r w:rsidRPr="007265CB">
              <w:rPr>
                <w:color w:val="EE0000"/>
                <w:sz w:val="20"/>
                <w:szCs w:val="20"/>
              </w:rPr>
              <w:t xml:space="preserve">for the uplink transmission triggering the switch </w:t>
            </w:r>
            <w:r w:rsidRPr="006E0ECB">
              <w:rPr>
                <w:sz w:val="20"/>
                <w:szCs w:val="20"/>
              </w:rPr>
              <w:t>given in clause 5.3, clause 5.4, clause 6.2.1, clause 6.4 and in clause 9 of [6, TS 38.213].</w:t>
            </w:r>
          </w:p>
          <w:p w14:paraId="1BA2BEA2" w14:textId="77777777" w:rsidR="00137A58" w:rsidRDefault="00137A58" w:rsidP="00137A58">
            <w:pPr>
              <w:jc w:val="both"/>
              <w:rPr>
                <w:rFonts w:eastAsiaTheme="minorEastAsia"/>
              </w:rPr>
            </w:pPr>
            <w:r>
              <w:rPr>
                <w:rFonts w:eastAsia="SimSun"/>
              </w:rPr>
              <w:t>…</w:t>
            </w:r>
            <w:r>
              <w:rPr>
                <w:rFonts w:eastAsia="SimSun" w:hint="eastAsia"/>
              </w:rPr>
              <w:t>.</w:t>
            </w:r>
          </w:p>
        </w:tc>
      </w:tr>
    </w:tbl>
    <w:p w14:paraId="1C121210" w14:textId="7F66C44E" w:rsidR="00BC36B8" w:rsidRDefault="00137A58" w:rsidP="00137A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82C916E" w14:textId="0AF1D6F2" w:rsidR="00647908" w:rsidRDefault="002E0468" w:rsidP="002E0468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As it is shown above, the specification is concerned </w:t>
      </w:r>
      <w:r w:rsidR="002C1D02">
        <w:rPr>
          <w:sz w:val="20"/>
          <w:szCs w:val="20"/>
        </w:rPr>
        <w:t>about</w:t>
      </w:r>
      <w:r>
        <w:rPr>
          <w:sz w:val="20"/>
          <w:szCs w:val="20"/>
        </w:rPr>
        <w:t xml:space="preserve"> the timeline between DCI triggering </w:t>
      </w:r>
      <w:r w:rsidR="00D043B6"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uplink </w:t>
      </w:r>
      <w:r w:rsidR="002C1D02">
        <w:rPr>
          <w:sz w:val="20"/>
          <w:szCs w:val="20"/>
        </w:rPr>
        <w:t>switching</w:t>
      </w:r>
      <w:r>
        <w:rPr>
          <w:sz w:val="20"/>
          <w:szCs w:val="20"/>
        </w:rPr>
        <w:t xml:space="preserve"> and “the uplink transmission triggering the switch”. Indeed, for </w:t>
      </w:r>
      <w:r w:rsidR="0094216A">
        <w:rPr>
          <w:sz w:val="20"/>
          <w:szCs w:val="20"/>
        </w:rPr>
        <w:t>most NR</w:t>
      </w:r>
      <w:r>
        <w:rPr>
          <w:sz w:val="20"/>
          <w:szCs w:val="20"/>
        </w:rPr>
        <w:t xml:space="preserve"> scenarios</w:t>
      </w:r>
      <w:r w:rsidR="005351CD">
        <w:rPr>
          <w:sz w:val="20"/>
          <w:szCs w:val="20"/>
        </w:rPr>
        <w:t xml:space="preserve">, </w:t>
      </w:r>
      <w:r w:rsidR="007E70FA">
        <w:rPr>
          <w:sz w:val="20"/>
          <w:szCs w:val="20"/>
        </w:rPr>
        <w:t>it</w:t>
      </w:r>
      <w:r>
        <w:rPr>
          <w:sz w:val="20"/>
          <w:szCs w:val="20"/>
        </w:rPr>
        <w:t xml:space="preserve"> is sufficient </w:t>
      </w:r>
      <w:r w:rsidR="007E70FA">
        <w:rPr>
          <w:sz w:val="20"/>
          <w:szCs w:val="20"/>
        </w:rPr>
        <w:t>to</w:t>
      </w:r>
      <w:r>
        <w:rPr>
          <w:sz w:val="20"/>
          <w:szCs w:val="20"/>
        </w:rPr>
        <w:t xml:space="preserve"> specif</w:t>
      </w:r>
      <w:r w:rsidR="007E70FA">
        <w:rPr>
          <w:sz w:val="20"/>
          <w:szCs w:val="20"/>
        </w:rPr>
        <w:t>y only this timeline</w:t>
      </w:r>
      <w:r w:rsidR="002C1D02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to make sure UE and NW are aligned on switching requirements), except </w:t>
      </w:r>
      <w:r w:rsidR="005351CD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case that </w:t>
      </w:r>
      <w:r w:rsidRPr="00717E26">
        <w:rPr>
          <w:sz w:val="20"/>
          <w:szCs w:val="20"/>
        </w:rPr>
        <w:t>the UE</w:t>
      </w:r>
      <w:r>
        <w:rPr>
          <w:sz w:val="20"/>
          <w:szCs w:val="20"/>
        </w:rPr>
        <w:t xml:space="preserve"> is</w:t>
      </w:r>
      <w:r w:rsidRPr="00717E26">
        <w:rPr>
          <w:sz w:val="20"/>
          <w:szCs w:val="20"/>
        </w:rPr>
        <w:t xml:space="preserve"> configured with </w:t>
      </w:r>
      <w:r w:rsidRPr="00717E26">
        <w:rPr>
          <w:i/>
          <w:iCs/>
          <w:sz w:val="20"/>
          <w:szCs w:val="20"/>
        </w:rPr>
        <w:t>uplinkTxSwitchingOption</w:t>
      </w:r>
      <w:r w:rsidRPr="00717E26">
        <w:rPr>
          <w:sz w:val="20"/>
          <w:szCs w:val="20"/>
        </w:rPr>
        <w:t xml:space="preserve"> set to 'dualUL',</w:t>
      </w:r>
      <w:r>
        <w:rPr>
          <w:sz w:val="20"/>
          <w:szCs w:val="20"/>
          <w:lang w:val="en-GB"/>
        </w:rPr>
        <w:t xml:space="preserve"> </w:t>
      </w:r>
      <w:r w:rsidR="002C1D02">
        <w:rPr>
          <w:sz w:val="20"/>
          <w:szCs w:val="20"/>
          <w:lang w:val="en-GB"/>
        </w:rPr>
        <w:t xml:space="preserve">and UE is indicated to switch from 0T+2T to 1T+1T. </w:t>
      </w:r>
    </w:p>
    <w:p w14:paraId="7E9C39BD" w14:textId="77777777" w:rsidR="00647908" w:rsidRDefault="00647908" w:rsidP="002E0468">
      <w:pPr>
        <w:jc w:val="both"/>
        <w:rPr>
          <w:sz w:val="20"/>
          <w:szCs w:val="20"/>
          <w:lang w:val="en-GB"/>
        </w:rPr>
      </w:pPr>
    </w:p>
    <w:p w14:paraId="1EFAA437" w14:textId="2576CEA2" w:rsidR="00647908" w:rsidRDefault="0043510D" w:rsidP="002E0468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this scenario,</w:t>
      </w:r>
      <w:r w:rsidR="00647908">
        <w:rPr>
          <w:sz w:val="20"/>
          <w:szCs w:val="20"/>
          <w:lang w:val="en-GB"/>
        </w:rPr>
        <w:t xml:space="preserve"> when current state is 0T+2T and</w:t>
      </w:r>
      <w:r>
        <w:rPr>
          <w:sz w:val="20"/>
          <w:szCs w:val="20"/>
          <w:lang w:val="en-GB"/>
        </w:rPr>
        <w:t xml:space="preserve"> </w:t>
      </w:r>
      <w:r w:rsidR="007A2FD8">
        <w:rPr>
          <w:sz w:val="20"/>
          <w:szCs w:val="20"/>
          <w:lang w:val="en-GB"/>
        </w:rPr>
        <w:t>as long as UE has not detected an indication for 1-port transmission on carrier1</w:t>
      </w:r>
      <w:r>
        <w:rPr>
          <w:sz w:val="20"/>
          <w:szCs w:val="20"/>
          <w:lang w:val="en-GB"/>
        </w:rPr>
        <w:t xml:space="preserve">, </w:t>
      </w:r>
      <w:r w:rsidR="007E70FA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>UE remains on 0T+2T</w:t>
      </w:r>
      <w:r w:rsidR="007E70FA">
        <w:rPr>
          <w:sz w:val="20"/>
          <w:szCs w:val="20"/>
          <w:lang w:val="en-GB"/>
        </w:rPr>
        <w:t xml:space="preserve"> and</w:t>
      </w:r>
      <w:r w:rsidR="007E70FA" w:rsidRPr="007E70FA">
        <w:rPr>
          <w:sz w:val="20"/>
          <w:szCs w:val="20"/>
          <w:lang w:val="en-GB"/>
        </w:rPr>
        <w:t xml:space="preserve"> </w:t>
      </w:r>
      <w:r w:rsidR="007E70FA">
        <w:rPr>
          <w:sz w:val="20"/>
          <w:szCs w:val="20"/>
          <w:lang w:val="en-GB"/>
        </w:rPr>
        <w:t xml:space="preserve">in theory it should be able to utilize both Tx chains for 1-port transmission on carrier2 (e.g. for antenna virtualization, best antenna selection, etc). </w:t>
      </w:r>
      <w:r w:rsidR="00647908">
        <w:rPr>
          <w:sz w:val="20"/>
          <w:szCs w:val="20"/>
          <w:lang w:val="en-GB"/>
        </w:rPr>
        <w:t xml:space="preserve">When UE detects a DCI scheduling for 1-port transmission on carrier1, UE is supposed to switch from 0T+2T to 1T+1T. With that triggering DCI, UE cannot utilize both Tx chains for 1-port transmission on carrier2 anymore. </w:t>
      </w:r>
      <w:r w:rsidR="00E84BEF">
        <w:rPr>
          <w:sz w:val="20"/>
          <w:szCs w:val="20"/>
          <w:lang w:val="en-GB"/>
        </w:rPr>
        <w:t>Now</w:t>
      </w:r>
      <w:r w:rsidR="00DA34F4">
        <w:rPr>
          <w:sz w:val="20"/>
          <w:szCs w:val="20"/>
          <w:lang w:val="en-GB"/>
        </w:rPr>
        <w:t xml:space="preserve"> </w:t>
      </w:r>
      <w:r w:rsidR="00E84BEF">
        <w:rPr>
          <w:sz w:val="20"/>
          <w:szCs w:val="20"/>
          <w:lang w:val="en-GB"/>
        </w:rPr>
        <w:t>the</w:t>
      </w:r>
      <w:r w:rsidR="00647908">
        <w:rPr>
          <w:sz w:val="20"/>
          <w:szCs w:val="20"/>
          <w:lang w:val="en-GB"/>
        </w:rPr>
        <w:t xml:space="preserve"> problem is</w:t>
      </w:r>
      <w:r w:rsidR="00DA34F4">
        <w:rPr>
          <w:sz w:val="20"/>
          <w:szCs w:val="20"/>
          <w:lang w:val="en-GB"/>
        </w:rPr>
        <w:t>,</w:t>
      </w:r>
      <w:r w:rsidR="00647908">
        <w:rPr>
          <w:sz w:val="20"/>
          <w:szCs w:val="20"/>
          <w:lang w:val="en-GB"/>
        </w:rPr>
        <w:t xml:space="preserve"> the timeline between DCI triggering uplink switching and 1-port transmission on carrier2 is not specified. Without this specification </w:t>
      </w:r>
      <w:r w:rsidR="00E84BEF">
        <w:rPr>
          <w:sz w:val="20"/>
          <w:szCs w:val="20"/>
        </w:rPr>
        <w:t>when</w:t>
      </w:r>
      <w:r w:rsidR="00647908" w:rsidRPr="00717E26">
        <w:rPr>
          <w:sz w:val="20"/>
          <w:szCs w:val="20"/>
        </w:rPr>
        <w:t xml:space="preserve"> </w:t>
      </w:r>
      <w:r w:rsidR="00647908" w:rsidRPr="00717E26">
        <w:rPr>
          <w:i/>
          <w:iCs/>
          <w:sz w:val="20"/>
          <w:szCs w:val="20"/>
        </w:rPr>
        <w:t>uplinkTxSwitchingOption</w:t>
      </w:r>
      <w:r w:rsidR="00647908" w:rsidRPr="00717E26">
        <w:rPr>
          <w:sz w:val="20"/>
          <w:szCs w:val="20"/>
        </w:rPr>
        <w:t xml:space="preserve"> set to 'dualUL'</w:t>
      </w:r>
      <w:r w:rsidR="00647908">
        <w:rPr>
          <w:sz w:val="20"/>
          <w:szCs w:val="20"/>
          <w:lang w:val="en-GB"/>
        </w:rPr>
        <w:t>, there can be the following outcomes, none is desired</w:t>
      </w:r>
    </w:p>
    <w:p w14:paraId="72223008" w14:textId="7E202FF8" w:rsidR="00AF2636" w:rsidRDefault="00647908" w:rsidP="00647908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eastAsia="Times New Roman" w:hAnsi="Times New Roman"/>
          <w:szCs w:val="20"/>
          <w:lang w:eastAsia="zh-CN"/>
        </w:rPr>
      </w:pPr>
      <w:r w:rsidRPr="00F729B2">
        <w:rPr>
          <w:rFonts w:ascii="Times New Roman" w:eastAsia="Times New Roman" w:hAnsi="Times New Roman"/>
          <w:szCs w:val="20"/>
          <w:lang w:eastAsia="zh-CN"/>
        </w:rPr>
        <w:t xml:space="preserve">At 0T+2T, UE </w:t>
      </w:r>
      <w:r w:rsidR="007002CA">
        <w:rPr>
          <w:rFonts w:ascii="Times New Roman" w:eastAsia="Times New Roman" w:hAnsi="Times New Roman"/>
          <w:szCs w:val="20"/>
          <w:lang w:eastAsia="zh-CN"/>
        </w:rPr>
        <w:t>does not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utilize both Tx chains for 1-port transmission on carrier2, </w:t>
      </w:r>
      <w:r w:rsidR="007002CA">
        <w:rPr>
          <w:rFonts w:ascii="Times New Roman" w:eastAsia="Times New Roman" w:hAnsi="Times New Roman"/>
          <w:szCs w:val="20"/>
          <w:lang w:eastAsia="zh-CN"/>
        </w:rPr>
        <w:t>since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later a DCI </w:t>
      </w:r>
      <w:r w:rsidR="00AF2636">
        <w:rPr>
          <w:rFonts w:ascii="Times New Roman" w:eastAsia="Times New Roman" w:hAnsi="Times New Roman"/>
          <w:szCs w:val="20"/>
          <w:lang w:eastAsia="zh-CN"/>
        </w:rPr>
        <w:t>“</w:t>
      </w:r>
      <w:r w:rsidRPr="00F729B2">
        <w:rPr>
          <w:rFonts w:ascii="Times New Roman" w:eastAsia="Times New Roman" w:hAnsi="Times New Roman"/>
          <w:szCs w:val="20"/>
          <w:lang w:eastAsia="zh-CN"/>
        </w:rPr>
        <w:t>may</w:t>
      </w:r>
      <w:r w:rsidR="00AF2636">
        <w:rPr>
          <w:rFonts w:ascii="Times New Roman" w:eastAsia="Times New Roman" w:hAnsi="Times New Roman"/>
          <w:szCs w:val="20"/>
          <w:lang w:eastAsia="zh-CN"/>
        </w:rPr>
        <w:t>”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be detected to </w:t>
      </w:r>
      <w:r w:rsidR="00DA34F4">
        <w:rPr>
          <w:rFonts w:ascii="Times New Roman" w:eastAsia="Times New Roman" w:hAnsi="Times New Roman"/>
          <w:szCs w:val="20"/>
          <w:lang w:eastAsia="zh-CN"/>
        </w:rPr>
        <w:t xml:space="preserve">indicate </w:t>
      </w:r>
      <w:r w:rsidRPr="00F729B2">
        <w:rPr>
          <w:rFonts w:ascii="Times New Roman" w:eastAsia="Times New Roman" w:hAnsi="Times New Roman"/>
          <w:szCs w:val="20"/>
          <w:lang w:eastAsia="zh-CN"/>
        </w:rPr>
        <w:t>switch</w:t>
      </w:r>
      <w:r w:rsidR="00DA34F4">
        <w:rPr>
          <w:rFonts w:ascii="Times New Roman" w:eastAsia="Times New Roman" w:hAnsi="Times New Roman"/>
          <w:szCs w:val="20"/>
          <w:lang w:eastAsia="zh-CN"/>
        </w:rPr>
        <w:t>ing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to 1T+1T, </w:t>
      </w:r>
      <w:r w:rsidR="007002CA">
        <w:rPr>
          <w:rFonts w:ascii="Times New Roman" w:eastAsia="Times New Roman" w:hAnsi="Times New Roman"/>
          <w:szCs w:val="20"/>
          <w:lang w:eastAsia="zh-CN"/>
        </w:rPr>
        <w:t>and</w:t>
      </w:r>
      <w:r w:rsidR="00DA34F4">
        <w:rPr>
          <w:rFonts w:ascii="Times New Roman" w:eastAsia="Times New Roman" w:hAnsi="Times New Roman"/>
          <w:szCs w:val="20"/>
          <w:lang w:eastAsia="zh-CN"/>
        </w:rPr>
        <w:t xml:space="preserve"> </w:t>
      </w:r>
      <w:r w:rsidRPr="00F729B2">
        <w:rPr>
          <w:rFonts w:ascii="Times New Roman" w:eastAsia="Times New Roman" w:hAnsi="Times New Roman"/>
          <w:szCs w:val="20"/>
          <w:lang w:eastAsia="zh-CN"/>
        </w:rPr>
        <w:t>1</w:t>
      </w:r>
      <w:r w:rsidR="00DA34F4">
        <w:rPr>
          <w:rFonts w:ascii="Times New Roman" w:eastAsia="Times New Roman" w:hAnsi="Times New Roman"/>
          <w:szCs w:val="20"/>
          <w:lang w:eastAsia="zh-CN"/>
        </w:rPr>
        <w:t>-port transmission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on carrier1 </w:t>
      </w:r>
      <w:r w:rsidR="00DA34F4">
        <w:rPr>
          <w:rFonts w:ascii="Times New Roman" w:eastAsia="Times New Roman" w:hAnsi="Times New Roman"/>
          <w:szCs w:val="20"/>
          <w:lang w:eastAsia="zh-CN"/>
        </w:rPr>
        <w:t>overlapping with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</w:t>
      </w:r>
      <w:r w:rsidR="00DA34F4">
        <w:rPr>
          <w:rFonts w:ascii="Times New Roman" w:eastAsia="Times New Roman" w:hAnsi="Times New Roman"/>
          <w:szCs w:val="20"/>
          <w:lang w:eastAsia="zh-CN"/>
        </w:rPr>
        <w:t xml:space="preserve">1-port </w:t>
      </w:r>
      <w:r w:rsidR="00AF2636">
        <w:rPr>
          <w:rFonts w:ascii="Times New Roman" w:eastAsia="Times New Roman" w:hAnsi="Times New Roman"/>
          <w:szCs w:val="20"/>
          <w:lang w:eastAsia="zh-CN"/>
        </w:rPr>
        <w:t xml:space="preserve">transmission </w:t>
      </w:r>
      <w:r w:rsidR="00DA34F4">
        <w:rPr>
          <w:rFonts w:ascii="Times New Roman" w:eastAsia="Times New Roman" w:hAnsi="Times New Roman"/>
          <w:szCs w:val="20"/>
          <w:lang w:eastAsia="zh-CN"/>
        </w:rPr>
        <w:t xml:space="preserve">on </w:t>
      </w:r>
      <w:r w:rsidRPr="00F729B2">
        <w:rPr>
          <w:rFonts w:ascii="Times New Roman" w:eastAsia="Times New Roman" w:hAnsi="Times New Roman"/>
          <w:szCs w:val="20"/>
          <w:lang w:eastAsia="zh-CN"/>
        </w:rPr>
        <w:t>carrier</w:t>
      </w:r>
      <w:r w:rsidR="00DA34F4">
        <w:rPr>
          <w:rFonts w:ascii="Times New Roman" w:eastAsia="Times New Roman" w:hAnsi="Times New Roman"/>
          <w:szCs w:val="20"/>
          <w:lang w:eastAsia="zh-CN"/>
        </w:rPr>
        <w:t>2.</w:t>
      </w:r>
      <w:r w:rsidR="00AF2636">
        <w:rPr>
          <w:rFonts w:ascii="Times New Roman" w:eastAsia="Times New Roman" w:hAnsi="Times New Roman"/>
          <w:szCs w:val="20"/>
          <w:lang w:eastAsia="zh-CN"/>
        </w:rPr>
        <w:t xml:space="preserve"> 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</w:t>
      </w:r>
    </w:p>
    <w:p w14:paraId="06F43683" w14:textId="52829FD6" w:rsidR="000C3344" w:rsidRDefault="00AF2636" w:rsidP="00647908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eastAsia="Times New Roman" w:hAnsi="Times New Roman"/>
          <w:szCs w:val="20"/>
          <w:lang w:eastAsia="zh-CN"/>
        </w:rPr>
      </w:pPr>
      <w:r w:rsidRPr="00F729B2">
        <w:rPr>
          <w:rFonts w:ascii="Times New Roman" w:eastAsia="Times New Roman" w:hAnsi="Times New Roman"/>
          <w:szCs w:val="20"/>
          <w:lang w:eastAsia="zh-CN"/>
        </w:rPr>
        <w:lastRenderedPageBreak/>
        <w:t>At 0T+2T, UE utilize</w:t>
      </w:r>
      <w:r>
        <w:rPr>
          <w:rFonts w:ascii="Times New Roman" w:eastAsia="Times New Roman" w:hAnsi="Times New Roman"/>
          <w:szCs w:val="20"/>
          <w:lang w:eastAsia="zh-CN"/>
        </w:rPr>
        <w:t>s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both Tx chains for 1-port transmission on carrier2</w:t>
      </w:r>
      <w:r>
        <w:rPr>
          <w:rFonts w:ascii="Times New Roman" w:eastAsia="Times New Roman" w:hAnsi="Times New Roman"/>
          <w:szCs w:val="20"/>
          <w:lang w:eastAsia="zh-CN"/>
        </w:rPr>
        <w:t xml:space="preserve">, </w:t>
      </w:r>
      <w:r w:rsidR="007002CA">
        <w:rPr>
          <w:rFonts w:ascii="Times New Roman" w:eastAsia="Times New Roman" w:hAnsi="Times New Roman"/>
          <w:szCs w:val="20"/>
          <w:lang w:eastAsia="zh-CN"/>
        </w:rPr>
        <w:t>but</w:t>
      </w:r>
      <w:r>
        <w:rPr>
          <w:rFonts w:ascii="Times New Roman" w:eastAsia="Times New Roman" w:hAnsi="Times New Roman"/>
          <w:szCs w:val="20"/>
          <w:lang w:eastAsia="zh-CN"/>
        </w:rPr>
        <w:t xml:space="preserve"> at the time that UE detects DCI triggering uplink switching, UE has already utilized switchable Tx chain for </w:t>
      </w:r>
      <w:r w:rsidRPr="00F729B2">
        <w:rPr>
          <w:rFonts w:ascii="Times New Roman" w:eastAsia="Times New Roman" w:hAnsi="Times New Roman"/>
          <w:szCs w:val="20"/>
          <w:lang w:eastAsia="zh-CN"/>
        </w:rPr>
        <w:t>1</w:t>
      </w:r>
      <w:r>
        <w:rPr>
          <w:rFonts w:ascii="Times New Roman" w:eastAsia="Times New Roman" w:hAnsi="Times New Roman"/>
          <w:szCs w:val="20"/>
          <w:lang w:eastAsia="zh-CN"/>
        </w:rPr>
        <w:t>-port transmission</w:t>
      </w:r>
      <w:r w:rsidRPr="00F729B2">
        <w:rPr>
          <w:rFonts w:ascii="Times New Roman" w:eastAsia="Times New Roman" w:hAnsi="Times New Roman"/>
          <w:szCs w:val="20"/>
          <w:lang w:eastAsia="zh-CN"/>
        </w:rPr>
        <w:t xml:space="preserve"> on carrier</w:t>
      </w:r>
      <w:r>
        <w:rPr>
          <w:rFonts w:ascii="Times New Roman" w:eastAsia="Times New Roman" w:hAnsi="Times New Roman"/>
          <w:szCs w:val="20"/>
          <w:lang w:eastAsia="zh-CN"/>
        </w:rPr>
        <w:t>2, and UE cannot revert that decision.</w:t>
      </w:r>
      <w:r w:rsidR="00647908" w:rsidRPr="00F729B2">
        <w:rPr>
          <w:rFonts w:ascii="Times New Roman" w:eastAsia="Times New Roman" w:hAnsi="Times New Roman"/>
          <w:szCs w:val="20"/>
          <w:lang w:eastAsia="zh-CN"/>
        </w:rPr>
        <w:t xml:space="preserve">  </w:t>
      </w:r>
    </w:p>
    <w:p w14:paraId="30F21FDA" w14:textId="77777777" w:rsidR="0043510D" w:rsidRDefault="0043510D" w:rsidP="002E0468">
      <w:pPr>
        <w:jc w:val="both"/>
        <w:rPr>
          <w:sz w:val="20"/>
          <w:szCs w:val="20"/>
          <w:lang w:val="en-GB"/>
        </w:rPr>
      </w:pPr>
    </w:p>
    <w:p w14:paraId="36BACC28" w14:textId="77777777" w:rsidR="00AF2636" w:rsidRDefault="00AF2636" w:rsidP="002E0468">
      <w:pPr>
        <w:jc w:val="both"/>
        <w:rPr>
          <w:sz w:val="20"/>
          <w:szCs w:val="20"/>
          <w:lang w:val="en-GB"/>
        </w:rPr>
      </w:pPr>
    </w:p>
    <w:p w14:paraId="28E5C44A" w14:textId="5E6A12FD" w:rsidR="00AF2636" w:rsidRDefault="00AF2636" w:rsidP="00AF2636">
      <w:pPr>
        <w:jc w:val="center"/>
        <w:rPr>
          <w:sz w:val="20"/>
          <w:szCs w:val="20"/>
          <w:lang w:val="en-GB"/>
        </w:rPr>
      </w:pPr>
      <w:r w:rsidRPr="00AF2636">
        <w:rPr>
          <w:noProof/>
          <w:sz w:val="20"/>
          <w:szCs w:val="20"/>
          <w:lang w:val="en-GB"/>
        </w:rPr>
        <w:drawing>
          <wp:inline distT="0" distB="0" distL="0" distR="0" wp14:anchorId="26675C4A" wp14:editId="69DD3FF0">
            <wp:extent cx="5227970" cy="1631567"/>
            <wp:effectExtent l="0" t="0" r="4445" b="0"/>
            <wp:docPr id="1536217261" name="Picture 1" descr="A black screen with red and blue squares and a green arr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17261" name="Picture 1" descr="A black screen with red and blue squares and a green arrow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7203" cy="163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6B787" w14:textId="77777777" w:rsidR="00AF2636" w:rsidRDefault="00AF2636" w:rsidP="002E0468">
      <w:pPr>
        <w:jc w:val="both"/>
        <w:rPr>
          <w:sz w:val="20"/>
          <w:szCs w:val="20"/>
          <w:lang w:val="en-GB"/>
        </w:rPr>
      </w:pPr>
    </w:p>
    <w:p w14:paraId="3F369B7A" w14:textId="169263A6" w:rsidR="00AF2636" w:rsidRDefault="00AF2636" w:rsidP="00AF2636">
      <w:pPr>
        <w:jc w:val="center"/>
        <w:rPr>
          <w:sz w:val="20"/>
          <w:szCs w:val="20"/>
          <w:lang w:val="en-GB"/>
        </w:rPr>
      </w:pPr>
      <w:r w:rsidRPr="00AF2636">
        <w:rPr>
          <w:b/>
          <w:bCs/>
          <w:sz w:val="20"/>
          <w:szCs w:val="20"/>
        </w:rPr>
        <w:t>Fig. 1: when UE detects Tx switch is triggered, UE is already using switchable Tx chain for 1P transmission on carrier2</w:t>
      </w:r>
    </w:p>
    <w:p w14:paraId="7771205F" w14:textId="77777777" w:rsidR="00AF2636" w:rsidRDefault="00AF2636" w:rsidP="002E0468">
      <w:pPr>
        <w:jc w:val="both"/>
        <w:rPr>
          <w:sz w:val="20"/>
          <w:szCs w:val="20"/>
          <w:lang w:val="en-GB"/>
        </w:rPr>
      </w:pPr>
    </w:p>
    <w:p w14:paraId="2030322C" w14:textId="12C079F6" w:rsidR="00D37866" w:rsidRDefault="00D37866" w:rsidP="00D3786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Fig. 1 above depicts the above issue</w:t>
      </w:r>
      <w:r w:rsidR="007E01C4">
        <w:rPr>
          <w:sz w:val="20"/>
          <w:szCs w:val="20"/>
          <w:lang w:val="en-GB"/>
        </w:rPr>
        <w:t>, where late Tx switch indication can impact ongoing 1-port transmission on carrier2.</w:t>
      </w:r>
    </w:p>
    <w:p w14:paraId="0D8EF3FB" w14:textId="77777777" w:rsidR="007E01C4" w:rsidRDefault="007E01C4" w:rsidP="00D37866">
      <w:pPr>
        <w:jc w:val="both"/>
        <w:rPr>
          <w:sz w:val="20"/>
          <w:szCs w:val="20"/>
          <w:lang w:val="en-GB"/>
        </w:rPr>
      </w:pPr>
    </w:p>
    <w:p w14:paraId="4E01D818" w14:textId="691F3013" w:rsidR="007002CA" w:rsidRPr="009453EE" w:rsidRDefault="007E01C4" w:rsidP="002E0468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Another issue for simultaneous 1-port transmissions on carrier1 and carrier2 when UE switches from 0T+2T to 1T+1T, is </w:t>
      </w:r>
      <w:r w:rsidR="0037605B">
        <w:rPr>
          <w:sz w:val="20"/>
          <w:szCs w:val="20"/>
          <w:lang w:val="en-GB"/>
        </w:rPr>
        <w:t>directly related to the fact</w:t>
      </w:r>
      <w:r w:rsidR="007002CA">
        <w:rPr>
          <w:sz w:val="20"/>
          <w:szCs w:val="20"/>
          <w:lang w:val="en-GB"/>
        </w:rPr>
        <w:t xml:space="preserve"> that UE is not expected to transmit on any of the carriers within the switching gap, as shown below [38.214, Sec. 6.1.6.2]</w:t>
      </w:r>
      <w:r w:rsidR="009453EE">
        <w:rPr>
          <w:sz w:val="20"/>
          <w:szCs w:val="20"/>
          <w:lang w:val="en-GB"/>
        </w:rPr>
        <w:t xml:space="preserve">. In the above example, 1-port transmission on carrier2 will be impacted within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Tx1-Tx2</m:t>
            </m:r>
          </m:sub>
        </m:sSub>
      </m:oMath>
      <w:r w:rsidR="009453EE">
        <w:rPr>
          <w:sz w:val="20"/>
          <w:szCs w:val="20"/>
        </w:rPr>
        <w:t>. Here again spec is not clear whether/how UE should keep transmission on carrier2 after and before symbols impacted due to uplink switching from 0T+2T to 1T+1T.</w:t>
      </w:r>
    </w:p>
    <w:p w14:paraId="11941170" w14:textId="77777777" w:rsidR="007002CA" w:rsidRDefault="007002CA" w:rsidP="002E0468">
      <w:pPr>
        <w:jc w:val="both"/>
        <w:rPr>
          <w:sz w:val="20"/>
          <w:szCs w:val="20"/>
          <w:lang w:val="en-GB"/>
        </w:rPr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7002CA" w14:paraId="3BA9B69D" w14:textId="77777777" w:rsidTr="002045F4">
        <w:tc>
          <w:tcPr>
            <w:tcW w:w="9288" w:type="dxa"/>
          </w:tcPr>
          <w:p w14:paraId="3AA9324A" w14:textId="04F96785" w:rsidR="007002CA" w:rsidRPr="00BC36B8" w:rsidRDefault="007002CA" w:rsidP="002045F4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>6.1.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6</w:t>
            </w:r>
            <w:r w:rsidR="0037605B">
              <w:rPr>
                <w:rFonts w:ascii="Arial" w:eastAsia="Arial" w:hAnsi="Arial"/>
                <w:color w:val="000000"/>
                <w:sz w:val="20"/>
                <w:szCs w:val="20"/>
              </w:rPr>
              <w:t>.2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 w:rsidR="0037605B"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 xml:space="preserve">Uplink switching for </w:t>
            </w:r>
            <w:r w:rsidR="0037605B" w:rsidRPr="0037605B">
              <w:rPr>
                <w:rFonts w:ascii="Arial" w:eastAsia="Arial" w:hAnsi="Arial"/>
                <w:color w:val="000000"/>
                <w:sz w:val="20"/>
                <w:szCs w:val="20"/>
              </w:rPr>
              <w:t>c</w:t>
            </w:r>
            <w:r w:rsidR="0037605B"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 xml:space="preserve">arrier </w:t>
            </w:r>
            <w:r w:rsidR="0037605B" w:rsidRPr="0037605B">
              <w:rPr>
                <w:rFonts w:ascii="Arial" w:eastAsia="Arial" w:hAnsi="Arial"/>
                <w:color w:val="000000"/>
                <w:sz w:val="20"/>
                <w:szCs w:val="20"/>
              </w:rPr>
              <w:t>a</w:t>
            </w:r>
            <w:r w:rsidR="0037605B"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>ggregation</w:t>
            </w:r>
          </w:p>
          <w:p w14:paraId="07FB2597" w14:textId="77777777" w:rsidR="007002CA" w:rsidRPr="00BC36B8" w:rsidRDefault="007002CA" w:rsidP="002045F4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7707D0C9" w14:textId="77777777" w:rsidR="0037605B" w:rsidRDefault="0037605B" w:rsidP="002045F4">
            <w:pPr>
              <w:jc w:val="both"/>
              <w:rPr>
                <w:sz w:val="20"/>
                <w:szCs w:val="20"/>
              </w:rPr>
            </w:pPr>
            <w:r w:rsidRPr="0037605B">
              <w:rPr>
                <w:sz w:val="20"/>
                <w:szCs w:val="20"/>
              </w:rPr>
              <w:t xml:space="preserve">For the UE configured with </w:t>
            </w:r>
            <w:r w:rsidRPr="0037605B">
              <w:rPr>
                <w:i/>
                <w:iCs/>
                <w:sz w:val="20"/>
                <w:szCs w:val="20"/>
              </w:rPr>
              <w:t>uplinkTxSwitchingOption</w:t>
            </w:r>
            <w:r w:rsidRPr="0037605B">
              <w:rPr>
                <w:sz w:val="20"/>
                <w:szCs w:val="20"/>
              </w:rPr>
              <w:t xml:space="preserve"> set to </w:t>
            </w:r>
            <w:r w:rsidRPr="0037605B">
              <w:rPr>
                <w:sz w:val="20"/>
                <w:szCs w:val="20"/>
                <w:lang w:val="en-GB"/>
              </w:rPr>
              <w:t>'</w:t>
            </w:r>
            <w:r w:rsidRPr="0037605B">
              <w:rPr>
                <w:iCs/>
                <w:noProof/>
                <w:sz w:val="20"/>
                <w:szCs w:val="20"/>
                <w:lang w:eastAsia="en-GB"/>
              </w:rPr>
              <w:t>dualUL'</w:t>
            </w:r>
            <w:r w:rsidRPr="0037605B">
              <w:rPr>
                <w:sz w:val="20"/>
                <w:szCs w:val="20"/>
              </w:rPr>
              <w:t xml:space="preserve">, when the UE is to transmit a 1-port transmission on one uplink carrier on one band and if the preceding uplink transmission was a 1-port transmission on another uplink carrier on another band and the UE is under the operation state in which 2-port transmission can be supported </w:t>
            </w:r>
            <w:r w:rsidRPr="0037605B">
              <w:rPr>
                <w:sz w:val="20"/>
                <w:szCs w:val="20"/>
                <w:lang w:val="en-GB"/>
              </w:rPr>
              <w:t>i</w:t>
            </w:r>
            <w:r w:rsidRPr="0037605B">
              <w:rPr>
                <w:sz w:val="20"/>
                <w:szCs w:val="20"/>
              </w:rPr>
              <w:t xml:space="preserve">n the same </w:t>
            </w:r>
            <w:r w:rsidRPr="0037605B">
              <w:rPr>
                <w:sz w:val="20"/>
                <w:szCs w:val="20"/>
                <w:lang w:val="en-GB"/>
              </w:rPr>
              <w:t>band</w:t>
            </w:r>
            <w:r w:rsidRPr="0037605B">
              <w:rPr>
                <w:sz w:val="20"/>
                <w:szCs w:val="20"/>
              </w:rPr>
              <w:t xml:space="preserve">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Tx1-Tx2</m:t>
                  </m:r>
                </m:sub>
              </m:sSub>
            </m:oMath>
            <w:r w:rsidRPr="0037605B">
              <w:rPr>
                <w:sz w:val="20"/>
                <w:szCs w:val="20"/>
              </w:rPr>
              <w:t xml:space="preserve"> on any of the carriers</w:t>
            </w:r>
            <w:r>
              <w:rPr>
                <w:sz w:val="20"/>
                <w:szCs w:val="20"/>
              </w:rPr>
              <w:t>.</w:t>
            </w:r>
          </w:p>
          <w:p w14:paraId="7FA01745" w14:textId="7D6DC412" w:rsidR="007002CA" w:rsidRDefault="007002CA" w:rsidP="002045F4">
            <w:pPr>
              <w:jc w:val="both"/>
              <w:rPr>
                <w:rFonts w:eastAsiaTheme="minorEastAsia"/>
              </w:rPr>
            </w:pPr>
            <w:r>
              <w:rPr>
                <w:rFonts w:eastAsia="SimSun"/>
              </w:rPr>
              <w:t>…</w:t>
            </w:r>
            <w:r>
              <w:rPr>
                <w:rFonts w:eastAsia="SimSun" w:hint="eastAsia"/>
              </w:rPr>
              <w:t>.</w:t>
            </w:r>
          </w:p>
        </w:tc>
      </w:tr>
    </w:tbl>
    <w:p w14:paraId="22ABFA2C" w14:textId="77777777" w:rsidR="007002CA" w:rsidRDefault="007002CA" w:rsidP="002E0468">
      <w:pPr>
        <w:jc w:val="both"/>
        <w:rPr>
          <w:sz w:val="20"/>
          <w:szCs w:val="20"/>
          <w:lang w:val="en-GB"/>
        </w:rPr>
      </w:pPr>
    </w:p>
    <w:p w14:paraId="23517460" w14:textId="77777777" w:rsidR="007002CA" w:rsidRDefault="007002CA" w:rsidP="002E0468">
      <w:pPr>
        <w:jc w:val="both"/>
        <w:rPr>
          <w:sz w:val="20"/>
          <w:szCs w:val="20"/>
          <w:lang w:val="en-GB"/>
        </w:rPr>
      </w:pPr>
    </w:p>
    <w:p w14:paraId="0D51B447" w14:textId="64FA3AE3" w:rsidR="009453EE" w:rsidRDefault="009453EE" w:rsidP="002E0468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Solution to both issues is to specify the time gap between DCI triggering Tx switch and 1-port transmission on carrier2 not to be less than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2</m:t>
            </m:r>
          </m:sub>
        </m:sSub>
      </m:oMath>
      <w:r>
        <w:rPr>
          <w:sz w:val="20"/>
          <w:szCs w:val="20"/>
        </w:rPr>
        <w:t xml:space="preserve"> </w:t>
      </w:r>
      <w:r>
        <w:rPr>
          <w:sz w:val="20"/>
          <w:szCs w:val="20"/>
          <w:lang w:val="en-GB"/>
        </w:rPr>
        <w:t>symbols (this is the processing time to detect triggering DCI), as shown in Fig. 2.</w:t>
      </w:r>
    </w:p>
    <w:p w14:paraId="130D9E69" w14:textId="77777777" w:rsidR="009453EE" w:rsidRDefault="009453EE" w:rsidP="002E0468">
      <w:pPr>
        <w:jc w:val="both"/>
        <w:rPr>
          <w:sz w:val="20"/>
          <w:szCs w:val="20"/>
          <w:lang w:val="en-GB"/>
        </w:rPr>
      </w:pPr>
    </w:p>
    <w:p w14:paraId="3E7BCE0E" w14:textId="2CCE6C69" w:rsidR="009453EE" w:rsidRDefault="009453EE" w:rsidP="009453EE">
      <w:pPr>
        <w:jc w:val="center"/>
        <w:rPr>
          <w:sz w:val="20"/>
          <w:szCs w:val="20"/>
          <w:lang w:val="en-GB"/>
        </w:rPr>
      </w:pPr>
      <w:r w:rsidRPr="009453EE">
        <w:rPr>
          <w:noProof/>
          <w:sz w:val="20"/>
          <w:szCs w:val="20"/>
          <w:lang w:val="en-GB"/>
        </w:rPr>
        <w:drawing>
          <wp:inline distT="0" distB="0" distL="0" distR="0" wp14:anchorId="0621B0B8" wp14:editId="357BDBF5">
            <wp:extent cx="5096094" cy="1531088"/>
            <wp:effectExtent l="0" t="0" r="0" b="5715"/>
            <wp:docPr id="19094118" name="Picture 1" descr="A black background with green check marks and a blue rect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4118" name="Picture 1" descr="A black background with green check marks and a blue rectangle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8796" cy="153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03E02" w14:textId="00C1F3CC" w:rsidR="009453EE" w:rsidRDefault="009453EE" w:rsidP="009453EE">
      <w:pPr>
        <w:jc w:val="center"/>
        <w:rPr>
          <w:sz w:val="20"/>
          <w:szCs w:val="20"/>
        </w:rPr>
      </w:pPr>
      <w:r w:rsidRPr="009453EE">
        <w:rPr>
          <w:b/>
          <w:bCs/>
          <w:sz w:val="20"/>
          <w:szCs w:val="20"/>
        </w:rPr>
        <w:t xml:space="preserve">Fig. 2: </w:t>
      </w:r>
      <w:r w:rsidR="00392312">
        <w:rPr>
          <w:b/>
          <w:bCs/>
          <w:sz w:val="20"/>
          <w:szCs w:val="20"/>
        </w:rPr>
        <w:t>Time</w:t>
      </w:r>
      <w:r w:rsidRPr="009453EE">
        <w:rPr>
          <w:b/>
          <w:bCs/>
          <w:sz w:val="20"/>
          <w:szCs w:val="20"/>
        </w:rPr>
        <w:t xml:space="preserve"> gap between triggering DCI and simultaneous 1P transmission on carrier2.</w:t>
      </w:r>
    </w:p>
    <w:p w14:paraId="481FEC6D" w14:textId="3D1D90D1" w:rsidR="002E0468" w:rsidRDefault="002E0468" w:rsidP="00E11D87">
      <w:pPr>
        <w:jc w:val="both"/>
        <w:rPr>
          <w:sz w:val="20"/>
          <w:szCs w:val="20"/>
        </w:rPr>
      </w:pPr>
    </w:p>
    <w:p w14:paraId="0DE7516B" w14:textId="77777777" w:rsidR="002E0468" w:rsidRDefault="002E0468" w:rsidP="00E11D87">
      <w:pPr>
        <w:jc w:val="both"/>
        <w:rPr>
          <w:sz w:val="20"/>
          <w:szCs w:val="20"/>
        </w:rPr>
      </w:pPr>
    </w:p>
    <w:p w14:paraId="0F5B6AAD" w14:textId="6E9B489A" w:rsidR="00A02399" w:rsidRDefault="00606B23" w:rsidP="00984B7C">
      <w:pPr>
        <w:pStyle w:val="0Maintext"/>
        <w:spacing w:after="0" w:afterAutospacing="0" w:line="240" w:lineRule="auto"/>
        <w:ind w:firstLine="0"/>
      </w:pPr>
      <w:r>
        <w:t xml:space="preserve">We </w:t>
      </w:r>
      <w:r w:rsidR="00885A3C">
        <w:t>have the following proposal:</w:t>
      </w:r>
    </w:p>
    <w:p w14:paraId="41F5B5F5" w14:textId="77777777" w:rsidR="00B644BB" w:rsidRDefault="00B644BB" w:rsidP="00984B7C">
      <w:pPr>
        <w:pStyle w:val="0Maintext"/>
        <w:spacing w:after="0" w:afterAutospacing="0" w:line="240" w:lineRule="auto"/>
        <w:ind w:firstLine="0"/>
      </w:pPr>
    </w:p>
    <w:p w14:paraId="0F186667" w14:textId="3E521924" w:rsidR="0006357F" w:rsidRPr="0072015E" w:rsidRDefault="0006357F" w:rsidP="0006357F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t xml:space="preserve">Proposal </w:t>
      </w:r>
      <w:r w:rsidR="00877F3D">
        <w:rPr>
          <w:b/>
          <w:bCs/>
        </w:rPr>
        <w:t>1</w:t>
      </w:r>
      <w:r w:rsidRPr="0072015E">
        <w:rPr>
          <w:b/>
          <w:bCs/>
        </w:rPr>
        <w:t xml:space="preserve">: </w:t>
      </w:r>
      <w:r w:rsidRPr="0072015E">
        <w:rPr>
          <w:b/>
          <w:bCs/>
          <w:lang w:val="en-US"/>
        </w:rPr>
        <w:t xml:space="preserve">Adopt the proposed TP in Fig. </w:t>
      </w:r>
      <w:r w:rsidR="00877F3D">
        <w:rPr>
          <w:b/>
          <w:bCs/>
          <w:lang w:val="en-US"/>
        </w:rPr>
        <w:t>3</w:t>
      </w:r>
      <w:r w:rsidR="0072015E">
        <w:rPr>
          <w:b/>
          <w:bCs/>
          <w:lang w:val="en-US"/>
        </w:rPr>
        <w:t xml:space="preserve"> </w:t>
      </w:r>
      <w:r w:rsidRPr="0072015E">
        <w:rPr>
          <w:b/>
          <w:bCs/>
          <w:lang w:val="en-US"/>
        </w:rPr>
        <w:t>in clause 6.1</w:t>
      </w:r>
      <w:r w:rsidR="00392312">
        <w:rPr>
          <w:b/>
          <w:bCs/>
          <w:lang w:val="en-US"/>
        </w:rPr>
        <w:t>.6</w:t>
      </w:r>
      <w:r w:rsidR="00877F3D">
        <w:rPr>
          <w:b/>
          <w:bCs/>
          <w:lang w:val="en-US"/>
        </w:rPr>
        <w:t>.2</w:t>
      </w:r>
      <w:r w:rsidRPr="0072015E">
        <w:rPr>
          <w:b/>
          <w:bCs/>
          <w:lang w:val="en-US"/>
        </w:rPr>
        <w:t xml:space="preserve"> of 38.214. </w:t>
      </w:r>
    </w:p>
    <w:p w14:paraId="24B55358" w14:textId="77777777" w:rsidR="00264D68" w:rsidRDefault="00264D68" w:rsidP="00984B7C">
      <w:pPr>
        <w:pStyle w:val="0Maintext"/>
        <w:spacing w:after="0" w:afterAutospacing="0" w:line="240" w:lineRule="auto"/>
        <w:ind w:firstLine="0"/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264D68" w14:paraId="439ABCE2" w14:textId="77777777" w:rsidTr="004B4A10">
        <w:tc>
          <w:tcPr>
            <w:tcW w:w="9288" w:type="dxa"/>
          </w:tcPr>
          <w:p w14:paraId="4D1C5197" w14:textId="77777777" w:rsidR="00877F3D" w:rsidRPr="00BC36B8" w:rsidRDefault="00877F3D" w:rsidP="00877F3D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>6.1.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6.2</w:t>
            </w:r>
            <w:r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 xml:space="preserve">Uplink switching for </w:t>
            </w:r>
            <w:r w:rsidRPr="0037605B">
              <w:rPr>
                <w:rFonts w:ascii="Arial" w:eastAsia="Arial" w:hAnsi="Arial"/>
                <w:color w:val="000000"/>
                <w:sz w:val="20"/>
                <w:szCs w:val="20"/>
              </w:rPr>
              <w:t>c</w:t>
            </w:r>
            <w:r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 xml:space="preserve">arrier </w:t>
            </w:r>
            <w:r w:rsidRPr="0037605B">
              <w:rPr>
                <w:rFonts w:ascii="Arial" w:eastAsia="Arial" w:hAnsi="Arial"/>
                <w:color w:val="000000"/>
                <w:sz w:val="20"/>
                <w:szCs w:val="20"/>
              </w:rPr>
              <w:t>a</w:t>
            </w:r>
            <w:r w:rsidRPr="0037605B">
              <w:rPr>
                <w:rFonts w:ascii="Arial" w:eastAsia="Arial" w:hAnsi="Arial"/>
                <w:color w:val="000000"/>
                <w:sz w:val="20"/>
                <w:szCs w:val="20"/>
                <w:lang w:val="en-GB"/>
              </w:rPr>
              <w:t>ggregation</w:t>
            </w:r>
          </w:p>
          <w:p w14:paraId="5272E239" w14:textId="77777777" w:rsidR="00877F3D" w:rsidRPr="00BC36B8" w:rsidRDefault="00877F3D" w:rsidP="00877F3D">
            <w:pPr>
              <w:jc w:val="both"/>
              <w:rPr>
                <w:rFonts w:eastAsia="SimSun"/>
                <w:sz w:val="20"/>
                <w:szCs w:val="20"/>
              </w:rPr>
            </w:pPr>
            <w:r w:rsidRPr="00BC36B8">
              <w:rPr>
                <w:rFonts w:eastAsia="SimSun"/>
                <w:sz w:val="20"/>
                <w:szCs w:val="20"/>
              </w:rPr>
              <w:t>…</w:t>
            </w:r>
            <w:r w:rsidRPr="00BC36B8">
              <w:rPr>
                <w:rFonts w:eastAsia="SimSun" w:hint="eastAsia"/>
                <w:sz w:val="20"/>
                <w:szCs w:val="20"/>
              </w:rPr>
              <w:t>.</w:t>
            </w:r>
          </w:p>
          <w:p w14:paraId="1C5D92C7" w14:textId="77777777" w:rsidR="00877F3D" w:rsidRDefault="00877F3D" w:rsidP="00877F3D">
            <w:pPr>
              <w:jc w:val="both"/>
              <w:rPr>
                <w:sz w:val="20"/>
                <w:szCs w:val="20"/>
              </w:rPr>
            </w:pPr>
            <w:r w:rsidRPr="0037605B">
              <w:rPr>
                <w:sz w:val="20"/>
                <w:szCs w:val="20"/>
              </w:rPr>
              <w:t xml:space="preserve">For the UE configured with </w:t>
            </w:r>
            <w:r w:rsidRPr="0037605B">
              <w:rPr>
                <w:i/>
                <w:iCs/>
                <w:sz w:val="20"/>
                <w:szCs w:val="20"/>
              </w:rPr>
              <w:t>uplinkTxSwitchingOption</w:t>
            </w:r>
            <w:r w:rsidRPr="0037605B">
              <w:rPr>
                <w:sz w:val="20"/>
                <w:szCs w:val="20"/>
              </w:rPr>
              <w:t xml:space="preserve"> set to </w:t>
            </w:r>
            <w:r w:rsidRPr="0037605B">
              <w:rPr>
                <w:sz w:val="20"/>
                <w:szCs w:val="20"/>
                <w:lang w:val="en-GB"/>
              </w:rPr>
              <w:t>'</w:t>
            </w:r>
            <w:r w:rsidRPr="0037605B">
              <w:rPr>
                <w:iCs/>
                <w:noProof/>
                <w:sz w:val="20"/>
                <w:szCs w:val="20"/>
                <w:lang w:eastAsia="en-GB"/>
              </w:rPr>
              <w:t>dualUL'</w:t>
            </w:r>
            <w:r w:rsidRPr="0037605B">
              <w:rPr>
                <w:sz w:val="20"/>
                <w:szCs w:val="20"/>
              </w:rPr>
              <w:t xml:space="preserve">, when the UE is to transmit a 1-port transmission on one uplink carrier on one band and if the preceding uplink transmission was a 1-port transmission on another uplink carrier on another band and the UE is under the operation state in which 2-port transmission can be supported </w:t>
            </w:r>
            <w:r w:rsidRPr="0037605B">
              <w:rPr>
                <w:sz w:val="20"/>
                <w:szCs w:val="20"/>
                <w:lang w:val="en-GB"/>
              </w:rPr>
              <w:t>i</w:t>
            </w:r>
            <w:r w:rsidRPr="0037605B">
              <w:rPr>
                <w:sz w:val="20"/>
                <w:szCs w:val="20"/>
              </w:rPr>
              <w:t xml:space="preserve">n the same </w:t>
            </w:r>
            <w:r w:rsidRPr="0037605B">
              <w:rPr>
                <w:sz w:val="20"/>
                <w:szCs w:val="20"/>
                <w:lang w:val="en-GB"/>
              </w:rPr>
              <w:t>band</w:t>
            </w:r>
            <w:r w:rsidRPr="0037605B">
              <w:rPr>
                <w:sz w:val="20"/>
                <w:szCs w:val="20"/>
              </w:rPr>
              <w:t xml:space="preserve">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Tx1-Tx2</m:t>
                  </m:r>
                </m:sub>
              </m:sSub>
            </m:oMath>
            <w:r w:rsidRPr="0037605B">
              <w:rPr>
                <w:sz w:val="20"/>
                <w:szCs w:val="20"/>
              </w:rPr>
              <w:t xml:space="preserve"> on any of the carriers</w:t>
            </w:r>
            <w:r>
              <w:rPr>
                <w:sz w:val="20"/>
                <w:szCs w:val="20"/>
              </w:rPr>
              <w:t>.</w:t>
            </w:r>
          </w:p>
          <w:p w14:paraId="14557FEA" w14:textId="77777777" w:rsidR="00392312" w:rsidRPr="00BC36B8" w:rsidRDefault="00392312" w:rsidP="004B4A10">
            <w:pPr>
              <w:jc w:val="both"/>
              <w:rPr>
                <w:rFonts w:eastAsia="SimSun"/>
                <w:sz w:val="20"/>
                <w:szCs w:val="20"/>
              </w:rPr>
            </w:pPr>
          </w:p>
          <w:p w14:paraId="23E50B3E" w14:textId="0F2075DD" w:rsidR="00392312" w:rsidRPr="00877F3D" w:rsidRDefault="00392312" w:rsidP="004B4A10">
            <w:pPr>
              <w:jc w:val="both"/>
              <w:rPr>
                <w:color w:val="EE0000"/>
                <w:sz w:val="20"/>
                <w:szCs w:val="20"/>
              </w:rPr>
            </w:pPr>
            <w:r w:rsidRPr="00877F3D">
              <w:rPr>
                <w:color w:val="EE0000"/>
                <w:sz w:val="20"/>
                <w:szCs w:val="20"/>
              </w:rPr>
              <w:t xml:space="preserve">For the UE configured with </w:t>
            </w:r>
            <w:r w:rsidRPr="00877F3D">
              <w:rPr>
                <w:i/>
                <w:iCs/>
                <w:color w:val="EE0000"/>
                <w:sz w:val="20"/>
                <w:szCs w:val="20"/>
              </w:rPr>
              <w:t>uplinkTxSwitchingOption</w:t>
            </w:r>
            <w:r w:rsidRPr="00877F3D">
              <w:rPr>
                <w:color w:val="EE0000"/>
                <w:sz w:val="20"/>
                <w:szCs w:val="20"/>
              </w:rPr>
              <w:t xml:space="preserve"> set to ‘dualUL’, when the UE is to transmit a 1-port transmission on </w:t>
            </w:r>
            <w:r w:rsidR="00877F3D" w:rsidRPr="00877F3D">
              <w:rPr>
                <w:color w:val="EE0000"/>
                <w:sz w:val="20"/>
                <w:szCs w:val="20"/>
              </w:rPr>
              <w:t>the first</w:t>
            </w:r>
            <w:r w:rsidRPr="00877F3D">
              <w:rPr>
                <w:color w:val="EE0000"/>
                <w:sz w:val="20"/>
                <w:szCs w:val="20"/>
              </w:rPr>
              <w:t xml:space="preserve"> uplink carrier on one band and if the preceding uplink transmission </w:t>
            </w:r>
            <w:r w:rsidR="00877F3D">
              <w:rPr>
                <w:color w:val="EE0000"/>
                <w:sz w:val="20"/>
                <w:szCs w:val="20"/>
              </w:rPr>
              <w:t>is</w:t>
            </w:r>
            <w:r w:rsidRPr="00877F3D">
              <w:rPr>
                <w:color w:val="EE0000"/>
                <w:sz w:val="20"/>
                <w:szCs w:val="20"/>
              </w:rPr>
              <w:t xml:space="preserve"> a 1-port transmission on </w:t>
            </w:r>
            <w:r w:rsidR="00877F3D" w:rsidRPr="00877F3D">
              <w:rPr>
                <w:color w:val="EE0000"/>
                <w:sz w:val="20"/>
                <w:szCs w:val="20"/>
              </w:rPr>
              <w:t>the second</w:t>
            </w:r>
            <w:r w:rsidRPr="00877F3D">
              <w:rPr>
                <w:color w:val="EE0000"/>
                <w:sz w:val="20"/>
                <w:szCs w:val="20"/>
              </w:rPr>
              <w:t xml:space="preserve"> uplink carrier on another band and the UE is under the operation state in which 2-port transmission can be supported </w:t>
            </w:r>
            <w:r w:rsidRPr="00877F3D">
              <w:rPr>
                <w:color w:val="EE0000"/>
                <w:sz w:val="20"/>
                <w:szCs w:val="20"/>
                <w:lang w:val="en-GB"/>
              </w:rPr>
              <w:t>i</w:t>
            </w:r>
            <w:r w:rsidRPr="00877F3D">
              <w:rPr>
                <w:color w:val="EE0000"/>
                <w:sz w:val="20"/>
                <w:szCs w:val="20"/>
              </w:rPr>
              <w:t xml:space="preserve">n the same </w:t>
            </w:r>
            <w:r w:rsidRPr="00877F3D">
              <w:rPr>
                <w:color w:val="EE0000"/>
                <w:sz w:val="20"/>
                <w:szCs w:val="20"/>
                <w:lang w:val="en-GB"/>
              </w:rPr>
              <w:t>band</w:t>
            </w:r>
            <w:r w:rsidRPr="00877F3D">
              <w:rPr>
                <w:color w:val="EE0000"/>
                <w:sz w:val="20"/>
                <w:szCs w:val="20"/>
              </w:rPr>
              <w:t xml:space="preserve">, then the </w:t>
            </w:r>
            <w:r w:rsidR="00877F3D" w:rsidRPr="00877F3D">
              <w:rPr>
                <w:color w:val="EE0000"/>
                <w:sz w:val="20"/>
                <w:szCs w:val="20"/>
              </w:rPr>
              <w:t xml:space="preserve"> DCI triggering uplink switching on the first carrier cannot be received</w:t>
            </w:r>
            <w:r w:rsidR="00BA3E9E">
              <w:rPr>
                <w:color w:val="EE0000"/>
                <w:sz w:val="20"/>
                <w:szCs w:val="20"/>
              </w:rPr>
              <w:t xml:space="preserve"> after</w:t>
            </w:r>
            <w:r w:rsidR="00877F3D" w:rsidRPr="00877F3D">
              <w:rPr>
                <w:color w:val="EE0000"/>
                <w:sz w:val="20"/>
                <w:szCs w:val="20"/>
              </w:rPr>
              <w:t xml:space="preserve"> </w:t>
            </w:r>
            <w:r w:rsidR="00877F3D" w:rsidRPr="00877F3D">
              <w:rPr>
                <w:i/>
                <w:color w:val="EE0000"/>
                <w:sz w:val="20"/>
                <w:szCs w:val="20"/>
              </w:rPr>
              <w:t xml:space="preserve"> N</w:t>
            </w:r>
            <w:r w:rsidR="00877F3D" w:rsidRPr="00877F3D">
              <w:rPr>
                <w:i/>
                <w:color w:val="EE0000"/>
                <w:sz w:val="20"/>
                <w:szCs w:val="20"/>
                <w:vertAlign w:val="subscript"/>
              </w:rPr>
              <w:t>2</w:t>
            </w:r>
            <w:r w:rsidR="00877F3D" w:rsidRPr="00877F3D">
              <w:rPr>
                <w:color w:val="EE0000"/>
                <w:sz w:val="20"/>
                <w:szCs w:val="20"/>
              </w:rPr>
              <w:t xml:space="preserve"> symbols before the start of 1-port transmission on the second uplink carrier</w:t>
            </w:r>
            <w:r w:rsidR="00BA3E9E">
              <w:rPr>
                <w:color w:val="EE0000"/>
                <w:sz w:val="20"/>
                <w:szCs w:val="20"/>
              </w:rPr>
              <w:t>.</w:t>
            </w:r>
          </w:p>
          <w:p w14:paraId="42F4C79D" w14:textId="14637DAD" w:rsidR="00264D68" w:rsidRDefault="00264D68" w:rsidP="004B4A10">
            <w:pPr>
              <w:jc w:val="both"/>
              <w:rPr>
                <w:rFonts w:eastAsiaTheme="minorEastAsia"/>
              </w:rPr>
            </w:pPr>
            <w:r w:rsidRPr="00E11D87">
              <w:rPr>
                <w:sz w:val="20"/>
                <w:szCs w:val="20"/>
              </w:rPr>
              <w:t>…</w:t>
            </w:r>
          </w:p>
        </w:tc>
      </w:tr>
    </w:tbl>
    <w:p w14:paraId="414D144E" w14:textId="0FCD13B7" w:rsidR="0006357F" w:rsidRPr="00523D0F" w:rsidRDefault="0006357F" w:rsidP="00523D0F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 w:rsidR="00392312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  <w:r w:rsidR="00392312">
        <w:rPr>
          <w:b/>
          <w:bCs/>
          <w:lang w:val="en-US"/>
        </w:rPr>
        <w:t>3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Proposed TP for Rel-1</w:t>
      </w:r>
      <w:r w:rsidR="0094216A">
        <w:rPr>
          <w:b/>
          <w:bCs/>
        </w:rPr>
        <w:t>6</w:t>
      </w:r>
      <w:r>
        <w:rPr>
          <w:b/>
          <w:bCs/>
        </w:rPr>
        <w:t>.</w:t>
      </w: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7520B3BC" w14:textId="01357AFF" w:rsidR="00934D8B" w:rsidRPr="00934D8B" w:rsidRDefault="007A1F9E" w:rsidP="00934D8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662D22">
        <w:rPr>
          <w:lang w:val="en-US" w:eastAsia="zh-CN"/>
        </w:rPr>
        <w:t xml:space="preserve">we discussed </w:t>
      </w:r>
      <w:r w:rsidR="003F2AE9">
        <w:t>some remaining issues on uplink Tx switching</w:t>
      </w:r>
      <w:r w:rsidR="00662D22">
        <w:rPr>
          <w:lang w:val="en-US" w:eastAsia="zh-CN"/>
        </w:rPr>
        <w:t>. Based on what we discussed, the following</w:t>
      </w:r>
      <w:r w:rsidR="00877F3D">
        <w:rPr>
          <w:lang w:val="en-US" w:eastAsia="zh-CN"/>
        </w:rPr>
        <w:t xml:space="preserve"> </w:t>
      </w:r>
      <w:r w:rsidR="00662D22">
        <w:rPr>
          <w:lang w:val="en-US" w:eastAsia="zh-CN"/>
        </w:rPr>
        <w:t xml:space="preserve">proposal </w:t>
      </w:r>
      <w:r w:rsidR="00877F3D">
        <w:rPr>
          <w:lang w:val="en-US" w:eastAsia="zh-CN"/>
        </w:rPr>
        <w:t>is</w:t>
      </w:r>
      <w:r w:rsidR="00662D22">
        <w:rPr>
          <w:lang w:val="en-US" w:eastAsia="zh-CN"/>
        </w:rPr>
        <w:t xml:space="preserve"> made</w:t>
      </w:r>
      <w:r w:rsidR="00934D8B">
        <w:t>:</w:t>
      </w:r>
    </w:p>
    <w:p w14:paraId="1AA7EAAB" w14:textId="77777777" w:rsidR="00877F3D" w:rsidRPr="0072015E" w:rsidRDefault="00877F3D" w:rsidP="00877F3D">
      <w:pPr>
        <w:pStyle w:val="0Maintext"/>
        <w:spacing w:after="0" w:afterAutospacing="0" w:line="240" w:lineRule="auto"/>
        <w:ind w:firstLine="0"/>
        <w:rPr>
          <w:b/>
          <w:bCs/>
        </w:rPr>
      </w:pPr>
      <w:r w:rsidRPr="0072015E">
        <w:rPr>
          <w:b/>
          <w:bCs/>
        </w:rPr>
        <w:t xml:space="preserve">Proposal </w:t>
      </w:r>
      <w:r>
        <w:rPr>
          <w:b/>
          <w:bCs/>
        </w:rPr>
        <w:t>1</w:t>
      </w:r>
      <w:r w:rsidRPr="0072015E">
        <w:rPr>
          <w:b/>
          <w:bCs/>
        </w:rPr>
        <w:t xml:space="preserve">: </w:t>
      </w:r>
      <w:r w:rsidRPr="0072015E">
        <w:rPr>
          <w:b/>
          <w:bCs/>
          <w:lang w:val="en-US"/>
        </w:rPr>
        <w:t xml:space="preserve">Adopt the proposed TP in Fig. </w:t>
      </w:r>
      <w:r>
        <w:rPr>
          <w:b/>
          <w:bCs/>
          <w:lang w:val="en-US"/>
        </w:rPr>
        <w:t xml:space="preserve">3 </w:t>
      </w:r>
      <w:r w:rsidRPr="0072015E">
        <w:rPr>
          <w:b/>
          <w:bCs/>
          <w:lang w:val="en-US"/>
        </w:rPr>
        <w:t>in clause 6.1</w:t>
      </w:r>
      <w:r>
        <w:rPr>
          <w:b/>
          <w:bCs/>
          <w:lang w:val="en-US"/>
        </w:rPr>
        <w:t>.6.2</w:t>
      </w:r>
      <w:r w:rsidRPr="0072015E">
        <w:rPr>
          <w:b/>
          <w:bCs/>
          <w:lang w:val="en-US"/>
        </w:rPr>
        <w:t xml:space="preserve"> of 38.214. </w:t>
      </w:r>
    </w:p>
    <w:p w14:paraId="0289E07E" w14:textId="77777777" w:rsidR="003F2AE9" w:rsidRDefault="003F2AE9" w:rsidP="00487AF4"/>
    <w:p w14:paraId="74FC9B9B" w14:textId="77777777" w:rsidR="00487AF4" w:rsidRDefault="00487AF4" w:rsidP="00487AF4">
      <w:pPr>
        <w:pStyle w:val="Heading1"/>
      </w:pPr>
      <w:r>
        <w:t>References</w:t>
      </w:r>
    </w:p>
    <w:p w14:paraId="54348926" w14:textId="77777777" w:rsidR="00487AF4" w:rsidRPr="00283831" w:rsidRDefault="00487AF4" w:rsidP="00487AF4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283831">
        <w:rPr>
          <w:rFonts w:ascii="Times New Roman" w:hAnsi="Times New Roman"/>
        </w:rPr>
        <w:t>Chair’s notes, RAN1#95, Athens, Greece, Feb. 2019</w:t>
      </w:r>
    </w:p>
    <w:p w14:paraId="2C551768" w14:textId="77777777" w:rsidR="00487AF4" w:rsidRDefault="00487AF4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EC69BA1" w14:textId="3B2821AB" w:rsidR="00DE6162" w:rsidRPr="00DE6162" w:rsidRDefault="00DE6162" w:rsidP="00662D22">
      <w:pPr>
        <w:jc w:val="both"/>
      </w:pPr>
    </w:p>
    <w:sectPr w:rsidR="00DE6162" w:rsidRPr="00DE616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4F9214B"/>
    <w:multiLevelType w:val="multilevel"/>
    <w:tmpl w:val="06CE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8A7B53"/>
    <w:multiLevelType w:val="hybridMultilevel"/>
    <w:tmpl w:val="DD6E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A946529"/>
    <w:multiLevelType w:val="multilevel"/>
    <w:tmpl w:val="4A9465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024D1"/>
    <w:multiLevelType w:val="hybridMultilevel"/>
    <w:tmpl w:val="4358E65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6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4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3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1"/>
  </w:num>
  <w:num w:numId="9" w16cid:durableId="1560631235">
    <w:abstractNumId w:val="4"/>
  </w:num>
  <w:num w:numId="10" w16cid:durableId="1957518174">
    <w:abstractNumId w:val="40"/>
  </w:num>
  <w:num w:numId="11" w16cid:durableId="148325099">
    <w:abstractNumId w:val="49"/>
  </w:num>
  <w:num w:numId="12" w16cid:durableId="1367829081">
    <w:abstractNumId w:val="4"/>
  </w:num>
  <w:num w:numId="13" w16cid:durableId="1458793434">
    <w:abstractNumId w:val="32"/>
  </w:num>
  <w:num w:numId="14" w16cid:durableId="112099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8"/>
  </w:num>
  <w:num w:numId="19" w16cid:durableId="1755737952">
    <w:abstractNumId w:val="9"/>
  </w:num>
  <w:num w:numId="20" w16cid:durableId="700521599">
    <w:abstractNumId w:val="39"/>
  </w:num>
  <w:num w:numId="21" w16cid:durableId="2035374549">
    <w:abstractNumId w:val="10"/>
  </w:num>
  <w:num w:numId="22" w16cid:durableId="1385983104">
    <w:abstractNumId w:val="31"/>
  </w:num>
  <w:num w:numId="23" w16cid:durableId="2111394000">
    <w:abstractNumId w:val="8"/>
  </w:num>
  <w:num w:numId="24" w16cid:durableId="904952020">
    <w:abstractNumId w:val="26"/>
  </w:num>
  <w:num w:numId="25" w16cid:durableId="228393210">
    <w:abstractNumId w:val="17"/>
  </w:num>
  <w:num w:numId="26" w16cid:durableId="1508012121">
    <w:abstractNumId w:val="37"/>
  </w:num>
  <w:num w:numId="27" w16cid:durableId="1100099850">
    <w:abstractNumId w:val="2"/>
  </w:num>
  <w:num w:numId="28" w16cid:durableId="1474060407">
    <w:abstractNumId w:val="42"/>
  </w:num>
  <w:num w:numId="29" w16cid:durableId="557320135">
    <w:abstractNumId w:val="52"/>
  </w:num>
  <w:num w:numId="30" w16cid:durableId="774524779">
    <w:abstractNumId w:val="47"/>
  </w:num>
  <w:num w:numId="31" w16cid:durableId="1303388064">
    <w:abstractNumId w:val="5"/>
  </w:num>
  <w:num w:numId="32" w16cid:durableId="2106264989">
    <w:abstractNumId w:val="48"/>
  </w:num>
  <w:num w:numId="33" w16cid:durableId="14965687">
    <w:abstractNumId w:val="46"/>
  </w:num>
  <w:num w:numId="34" w16cid:durableId="792139529">
    <w:abstractNumId w:val="11"/>
  </w:num>
  <w:num w:numId="35" w16cid:durableId="1352029675">
    <w:abstractNumId w:val="35"/>
  </w:num>
  <w:num w:numId="36" w16cid:durableId="107086666">
    <w:abstractNumId w:val="43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50"/>
  </w:num>
  <w:num w:numId="40" w16cid:durableId="872035900">
    <w:abstractNumId w:val="25"/>
  </w:num>
  <w:num w:numId="41" w16cid:durableId="162280276">
    <w:abstractNumId w:val="36"/>
  </w:num>
  <w:num w:numId="42" w16cid:durableId="1006978005">
    <w:abstractNumId w:val="30"/>
  </w:num>
  <w:num w:numId="43" w16cid:durableId="850683596">
    <w:abstractNumId w:val="38"/>
  </w:num>
  <w:num w:numId="44" w16cid:durableId="1574855330">
    <w:abstractNumId w:val="16"/>
  </w:num>
  <w:num w:numId="45" w16cid:durableId="926378158">
    <w:abstractNumId w:val="22"/>
  </w:num>
  <w:num w:numId="46" w16cid:durableId="151455293">
    <w:abstractNumId w:val="33"/>
  </w:num>
  <w:num w:numId="47" w16cid:durableId="2069767649">
    <w:abstractNumId w:val="23"/>
  </w:num>
  <w:num w:numId="48" w16cid:durableId="1842501920">
    <w:abstractNumId w:val="51"/>
  </w:num>
  <w:num w:numId="49" w16cid:durableId="2089956544">
    <w:abstractNumId w:val="34"/>
  </w:num>
  <w:num w:numId="50" w16cid:durableId="1315060145">
    <w:abstractNumId w:val="27"/>
  </w:num>
  <w:num w:numId="51" w16cid:durableId="60906419">
    <w:abstractNumId w:val="4"/>
  </w:num>
  <w:num w:numId="52" w16cid:durableId="287129312">
    <w:abstractNumId w:val="19"/>
  </w:num>
  <w:num w:numId="53" w16cid:durableId="176233661">
    <w:abstractNumId w:val="15"/>
  </w:num>
  <w:num w:numId="54" w16cid:durableId="1395813525">
    <w:abstractNumId w:val="28"/>
  </w:num>
  <w:num w:numId="55" w16cid:durableId="295136895">
    <w:abstractNumId w:val="24"/>
  </w:num>
  <w:num w:numId="56" w16cid:durableId="1642615047">
    <w:abstractNumId w:val="45"/>
  </w:num>
  <w:num w:numId="57" w16cid:durableId="1760324720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5576"/>
    <w:rsid w:val="00026DF9"/>
    <w:rsid w:val="00030026"/>
    <w:rsid w:val="00031D27"/>
    <w:rsid w:val="00031E68"/>
    <w:rsid w:val="00032914"/>
    <w:rsid w:val="00032D06"/>
    <w:rsid w:val="00034E9C"/>
    <w:rsid w:val="00034FB9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57F"/>
    <w:rsid w:val="00063843"/>
    <w:rsid w:val="000639F0"/>
    <w:rsid w:val="00064842"/>
    <w:rsid w:val="00064897"/>
    <w:rsid w:val="0006765A"/>
    <w:rsid w:val="00070858"/>
    <w:rsid w:val="00071AFF"/>
    <w:rsid w:val="00072098"/>
    <w:rsid w:val="00073B49"/>
    <w:rsid w:val="000756C7"/>
    <w:rsid w:val="0007732F"/>
    <w:rsid w:val="00081B2B"/>
    <w:rsid w:val="00085223"/>
    <w:rsid w:val="0008670F"/>
    <w:rsid w:val="00087150"/>
    <w:rsid w:val="00090F30"/>
    <w:rsid w:val="000923EC"/>
    <w:rsid w:val="00092A31"/>
    <w:rsid w:val="000A1890"/>
    <w:rsid w:val="000A70BC"/>
    <w:rsid w:val="000B5338"/>
    <w:rsid w:val="000B562F"/>
    <w:rsid w:val="000C20D6"/>
    <w:rsid w:val="000C2A9D"/>
    <w:rsid w:val="000C3344"/>
    <w:rsid w:val="000C7006"/>
    <w:rsid w:val="000D0B19"/>
    <w:rsid w:val="000D0F78"/>
    <w:rsid w:val="000D18B6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806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183"/>
    <w:rsid w:val="00130A25"/>
    <w:rsid w:val="0013108B"/>
    <w:rsid w:val="00134A16"/>
    <w:rsid w:val="00134CE7"/>
    <w:rsid w:val="0013748D"/>
    <w:rsid w:val="00137A58"/>
    <w:rsid w:val="00140849"/>
    <w:rsid w:val="00143A0D"/>
    <w:rsid w:val="0014756C"/>
    <w:rsid w:val="00147DCD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608D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DEA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C749D"/>
    <w:rsid w:val="001D4036"/>
    <w:rsid w:val="001D4551"/>
    <w:rsid w:val="001D57AE"/>
    <w:rsid w:val="001D5F61"/>
    <w:rsid w:val="001D66CD"/>
    <w:rsid w:val="001D6F74"/>
    <w:rsid w:val="001D73FF"/>
    <w:rsid w:val="001E62A2"/>
    <w:rsid w:val="001E6EAD"/>
    <w:rsid w:val="001E6F84"/>
    <w:rsid w:val="001E73AB"/>
    <w:rsid w:val="001F1442"/>
    <w:rsid w:val="001F726D"/>
    <w:rsid w:val="00203A0D"/>
    <w:rsid w:val="00203EB5"/>
    <w:rsid w:val="00203F11"/>
    <w:rsid w:val="00205FF8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03EF"/>
    <w:rsid w:val="00242650"/>
    <w:rsid w:val="00245D27"/>
    <w:rsid w:val="00252B41"/>
    <w:rsid w:val="0025335D"/>
    <w:rsid w:val="00253641"/>
    <w:rsid w:val="00255245"/>
    <w:rsid w:val="00256BF6"/>
    <w:rsid w:val="00256E42"/>
    <w:rsid w:val="00263926"/>
    <w:rsid w:val="00263DBA"/>
    <w:rsid w:val="00264D68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2265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4B97"/>
    <w:rsid w:val="002A5B21"/>
    <w:rsid w:val="002A7EFF"/>
    <w:rsid w:val="002B0171"/>
    <w:rsid w:val="002B2991"/>
    <w:rsid w:val="002B5DED"/>
    <w:rsid w:val="002B7128"/>
    <w:rsid w:val="002B72F3"/>
    <w:rsid w:val="002C1494"/>
    <w:rsid w:val="002C1D02"/>
    <w:rsid w:val="002C2CE9"/>
    <w:rsid w:val="002C4EFD"/>
    <w:rsid w:val="002C7880"/>
    <w:rsid w:val="002C796C"/>
    <w:rsid w:val="002D4B22"/>
    <w:rsid w:val="002D6F69"/>
    <w:rsid w:val="002E0468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4686"/>
    <w:rsid w:val="00315F36"/>
    <w:rsid w:val="00320EE1"/>
    <w:rsid w:val="00322AFC"/>
    <w:rsid w:val="003262D0"/>
    <w:rsid w:val="00326AED"/>
    <w:rsid w:val="00326C47"/>
    <w:rsid w:val="00326F64"/>
    <w:rsid w:val="003277F3"/>
    <w:rsid w:val="003316B9"/>
    <w:rsid w:val="0033242B"/>
    <w:rsid w:val="00336BA8"/>
    <w:rsid w:val="0034417B"/>
    <w:rsid w:val="00344AE3"/>
    <w:rsid w:val="00350BDC"/>
    <w:rsid w:val="00351207"/>
    <w:rsid w:val="0035224A"/>
    <w:rsid w:val="0035243D"/>
    <w:rsid w:val="00354CD9"/>
    <w:rsid w:val="003563B0"/>
    <w:rsid w:val="00357FC7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3B92"/>
    <w:rsid w:val="0037605B"/>
    <w:rsid w:val="003771E8"/>
    <w:rsid w:val="003802E1"/>
    <w:rsid w:val="003830C6"/>
    <w:rsid w:val="0038526E"/>
    <w:rsid w:val="003856A5"/>
    <w:rsid w:val="003856D0"/>
    <w:rsid w:val="00387EB0"/>
    <w:rsid w:val="00391636"/>
    <w:rsid w:val="00392312"/>
    <w:rsid w:val="003944D1"/>
    <w:rsid w:val="003944FC"/>
    <w:rsid w:val="00395B12"/>
    <w:rsid w:val="00396B63"/>
    <w:rsid w:val="003A0C0A"/>
    <w:rsid w:val="003A10CB"/>
    <w:rsid w:val="003A42FB"/>
    <w:rsid w:val="003A4E7A"/>
    <w:rsid w:val="003B0123"/>
    <w:rsid w:val="003B0919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1A2C"/>
    <w:rsid w:val="003F275B"/>
    <w:rsid w:val="003F2AE9"/>
    <w:rsid w:val="00402638"/>
    <w:rsid w:val="00405092"/>
    <w:rsid w:val="00406F8B"/>
    <w:rsid w:val="0041336F"/>
    <w:rsid w:val="00414973"/>
    <w:rsid w:val="0041645E"/>
    <w:rsid w:val="00417FC9"/>
    <w:rsid w:val="004312F7"/>
    <w:rsid w:val="00432CC0"/>
    <w:rsid w:val="004346AB"/>
    <w:rsid w:val="004349D1"/>
    <w:rsid w:val="00434AF8"/>
    <w:rsid w:val="00434E5C"/>
    <w:rsid w:val="0043510D"/>
    <w:rsid w:val="00440159"/>
    <w:rsid w:val="00440BAA"/>
    <w:rsid w:val="00440F14"/>
    <w:rsid w:val="004412D6"/>
    <w:rsid w:val="00443E4C"/>
    <w:rsid w:val="0044499D"/>
    <w:rsid w:val="00446F00"/>
    <w:rsid w:val="00447CBE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3B1"/>
    <w:rsid w:val="00464B73"/>
    <w:rsid w:val="00466F57"/>
    <w:rsid w:val="0047012E"/>
    <w:rsid w:val="004704C9"/>
    <w:rsid w:val="004722FE"/>
    <w:rsid w:val="00472BB7"/>
    <w:rsid w:val="00473F4B"/>
    <w:rsid w:val="00474E26"/>
    <w:rsid w:val="004752EB"/>
    <w:rsid w:val="00482F8F"/>
    <w:rsid w:val="004837C5"/>
    <w:rsid w:val="0048391C"/>
    <w:rsid w:val="0048515E"/>
    <w:rsid w:val="00485EDE"/>
    <w:rsid w:val="00487AF4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5C7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28BB"/>
    <w:rsid w:val="00517ADD"/>
    <w:rsid w:val="00520081"/>
    <w:rsid w:val="00521183"/>
    <w:rsid w:val="00523342"/>
    <w:rsid w:val="00523D0F"/>
    <w:rsid w:val="00523D91"/>
    <w:rsid w:val="0052593A"/>
    <w:rsid w:val="00526C5F"/>
    <w:rsid w:val="005327E9"/>
    <w:rsid w:val="00532BAF"/>
    <w:rsid w:val="005351CD"/>
    <w:rsid w:val="00537253"/>
    <w:rsid w:val="0053782C"/>
    <w:rsid w:val="00537D1F"/>
    <w:rsid w:val="00540863"/>
    <w:rsid w:val="00543C04"/>
    <w:rsid w:val="00550E3B"/>
    <w:rsid w:val="0055574E"/>
    <w:rsid w:val="00556671"/>
    <w:rsid w:val="005600B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52E5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4CAA"/>
    <w:rsid w:val="005F57C6"/>
    <w:rsid w:val="005F7A0E"/>
    <w:rsid w:val="00600FC5"/>
    <w:rsid w:val="00602E99"/>
    <w:rsid w:val="006049AA"/>
    <w:rsid w:val="00604C3D"/>
    <w:rsid w:val="00606B23"/>
    <w:rsid w:val="0061765C"/>
    <w:rsid w:val="00620C29"/>
    <w:rsid w:val="00622552"/>
    <w:rsid w:val="00624E1C"/>
    <w:rsid w:val="006262DF"/>
    <w:rsid w:val="00626534"/>
    <w:rsid w:val="00631A14"/>
    <w:rsid w:val="00632067"/>
    <w:rsid w:val="00632AAC"/>
    <w:rsid w:val="006337E5"/>
    <w:rsid w:val="00634AF5"/>
    <w:rsid w:val="00634B61"/>
    <w:rsid w:val="00636D7B"/>
    <w:rsid w:val="00641951"/>
    <w:rsid w:val="00641B1B"/>
    <w:rsid w:val="0064204C"/>
    <w:rsid w:val="00645994"/>
    <w:rsid w:val="00647908"/>
    <w:rsid w:val="00647F7D"/>
    <w:rsid w:val="00650026"/>
    <w:rsid w:val="006531B1"/>
    <w:rsid w:val="006541EC"/>
    <w:rsid w:val="00654D1D"/>
    <w:rsid w:val="00656CB0"/>
    <w:rsid w:val="00660BC6"/>
    <w:rsid w:val="00660CC8"/>
    <w:rsid w:val="00662D22"/>
    <w:rsid w:val="006640E9"/>
    <w:rsid w:val="00665227"/>
    <w:rsid w:val="00666868"/>
    <w:rsid w:val="006700A5"/>
    <w:rsid w:val="006722CA"/>
    <w:rsid w:val="00672A3E"/>
    <w:rsid w:val="00675AA3"/>
    <w:rsid w:val="006816E0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9ED"/>
    <w:rsid w:val="006B5D4F"/>
    <w:rsid w:val="006B6545"/>
    <w:rsid w:val="006C3506"/>
    <w:rsid w:val="006C4E0D"/>
    <w:rsid w:val="006D54CF"/>
    <w:rsid w:val="006D6BCE"/>
    <w:rsid w:val="006E0ECB"/>
    <w:rsid w:val="006E6598"/>
    <w:rsid w:val="006E75C2"/>
    <w:rsid w:val="006E75ED"/>
    <w:rsid w:val="006F07E3"/>
    <w:rsid w:val="006F0EC9"/>
    <w:rsid w:val="006F274D"/>
    <w:rsid w:val="006F3690"/>
    <w:rsid w:val="006F55CF"/>
    <w:rsid w:val="006F66D2"/>
    <w:rsid w:val="007002CA"/>
    <w:rsid w:val="00702015"/>
    <w:rsid w:val="00707829"/>
    <w:rsid w:val="0071089C"/>
    <w:rsid w:val="00717E26"/>
    <w:rsid w:val="0072015E"/>
    <w:rsid w:val="00720BE8"/>
    <w:rsid w:val="00720EBF"/>
    <w:rsid w:val="007236E0"/>
    <w:rsid w:val="00724642"/>
    <w:rsid w:val="0072495E"/>
    <w:rsid w:val="007265CB"/>
    <w:rsid w:val="00732388"/>
    <w:rsid w:val="00732E65"/>
    <w:rsid w:val="0073426D"/>
    <w:rsid w:val="0073585C"/>
    <w:rsid w:val="00735D78"/>
    <w:rsid w:val="0074226A"/>
    <w:rsid w:val="00744E6D"/>
    <w:rsid w:val="00745F20"/>
    <w:rsid w:val="007500FE"/>
    <w:rsid w:val="00751E2A"/>
    <w:rsid w:val="00752ABE"/>
    <w:rsid w:val="00753D11"/>
    <w:rsid w:val="00754764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846F3"/>
    <w:rsid w:val="00785551"/>
    <w:rsid w:val="00795245"/>
    <w:rsid w:val="007A09E0"/>
    <w:rsid w:val="007A1F9E"/>
    <w:rsid w:val="007A2FD8"/>
    <w:rsid w:val="007A41E3"/>
    <w:rsid w:val="007B2267"/>
    <w:rsid w:val="007B273D"/>
    <w:rsid w:val="007B5221"/>
    <w:rsid w:val="007C3E37"/>
    <w:rsid w:val="007D5C52"/>
    <w:rsid w:val="007D7F00"/>
    <w:rsid w:val="007E01C4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0FA"/>
    <w:rsid w:val="007E7B7B"/>
    <w:rsid w:val="007F0F64"/>
    <w:rsid w:val="007F128C"/>
    <w:rsid w:val="007F4121"/>
    <w:rsid w:val="007F4737"/>
    <w:rsid w:val="00800FF6"/>
    <w:rsid w:val="00802205"/>
    <w:rsid w:val="00805B0F"/>
    <w:rsid w:val="00807EF3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2F27"/>
    <w:rsid w:val="0084341E"/>
    <w:rsid w:val="00844299"/>
    <w:rsid w:val="00844A78"/>
    <w:rsid w:val="00846787"/>
    <w:rsid w:val="008523F1"/>
    <w:rsid w:val="008563BD"/>
    <w:rsid w:val="00856799"/>
    <w:rsid w:val="00860F75"/>
    <w:rsid w:val="008612A5"/>
    <w:rsid w:val="00862D13"/>
    <w:rsid w:val="0086391A"/>
    <w:rsid w:val="00863D21"/>
    <w:rsid w:val="00864161"/>
    <w:rsid w:val="00864754"/>
    <w:rsid w:val="008667D6"/>
    <w:rsid w:val="008670B0"/>
    <w:rsid w:val="00870D2D"/>
    <w:rsid w:val="00870F27"/>
    <w:rsid w:val="00871476"/>
    <w:rsid w:val="00871978"/>
    <w:rsid w:val="00873292"/>
    <w:rsid w:val="00877F3D"/>
    <w:rsid w:val="00880ECD"/>
    <w:rsid w:val="00882A4D"/>
    <w:rsid w:val="00882D87"/>
    <w:rsid w:val="008849F6"/>
    <w:rsid w:val="00885A3C"/>
    <w:rsid w:val="00887C4A"/>
    <w:rsid w:val="0089138A"/>
    <w:rsid w:val="00891C8B"/>
    <w:rsid w:val="00892141"/>
    <w:rsid w:val="008923A6"/>
    <w:rsid w:val="00894787"/>
    <w:rsid w:val="0089700B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C50FC"/>
    <w:rsid w:val="008C5F33"/>
    <w:rsid w:val="008D0789"/>
    <w:rsid w:val="008D18C8"/>
    <w:rsid w:val="008D1E53"/>
    <w:rsid w:val="008D3DD1"/>
    <w:rsid w:val="008D487D"/>
    <w:rsid w:val="008D57B6"/>
    <w:rsid w:val="008D6AE1"/>
    <w:rsid w:val="008E227A"/>
    <w:rsid w:val="008E3195"/>
    <w:rsid w:val="008E37E5"/>
    <w:rsid w:val="008E4E27"/>
    <w:rsid w:val="008E5476"/>
    <w:rsid w:val="008F0E83"/>
    <w:rsid w:val="008F11CC"/>
    <w:rsid w:val="008F24A4"/>
    <w:rsid w:val="00901646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4D8B"/>
    <w:rsid w:val="009351FA"/>
    <w:rsid w:val="00935AC3"/>
    <w:rsid w:val="00940793"/>
    <w:rsid w:val="0094095E"/>
    <w:rsid w:val="0094216A"/>
    <w:rsid w:val="009427D6"/>
    <w:rsid w:val="0094298C"/>
    <w:rsid w:val="009453EE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4B7C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182D"/>
    <w:rsid w:val="009A47D9"/>
    <w:rsid w:val="009B7EB1"/>
    <w:rsid w:val="009C333F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E4CDF"/>
    <w:rsid w:val="009F04BB"/>
    <w:rsid w:val="009F227D"/>
    <w:rsid w:val="009F58CE"/>
    <w:rsid w:val="009F61D0"/>
    <w:rsid w:val="009F7682"/>
    <w:rsid w:val="009F7D20"/>
    <w:rsid w:val="00A00B00"/>
    <w:rsid w:val="00A012A8"/>
    <w:rsid w:val="00A02399"/>
    <w:rsid w:val="00A02836"/>
    <w:rsid w:val="00A02E36"/>
    <w:rsid w:val="00A11012"/>
    <w:rsid w:val="00A13349"/>
    <w:rsid w:val="00A1371C"/>
    <w:rsid w:val="00A13AE3"/>
    <w:rsid w:val="00A14A6D"/>
    <w:rsid w:val="00A14D2A"/>
    <w:rsid w:val="00A153FF"/>
    <w:rsid w:val="00A179B7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C80"/>
    <w:rsid w:val="00A53D85"/>
    <w:rsid w:val="00A60EAB"/>
    <w:rsid w:val="00A75EFF"/>
    <w:rsid w:val="00A805B9"/>
    <w:rsid w:val="00A80DF8"/>
    <w:rsid w:val="00A81738"/>
    <w:rsid w:val="00A81B89"/>
    <w:rsid w:val="00A8354A"/>
    <w:rsid w:val="00A856AE"/>
    <w:rsid w:val="00A86777"/>
    <w:rsid w:val="00A9213A"/>
    <w:rsid w:val="00A92450"/>
    <w:rsid w:val="00A93DEE"/>
    <w:rsid w:val="00A94416"/>
    <w:rsid w:val="00A95A78"/>
    <w:rsid w:val="00A963F4"/>
    <w:rsid w:val="00AA0D8D"/>
    <w:rsid w:val="00AA485D"/>
    <w:rsid w:val="00AA4EE3"/>
    <w:rsid w:val="00AA72B3"/>
    <w:rsid w:val="00AB0956"/>
    <w:rsid w:val="00AB26E1"/>
    <w:rsid w:val="00AB3976"/>
    <w:rsid w:val="00AB54AA"/>
    <w:rsid w:val="00AB55F7"/>
    <w:rsid w:val="00AB59B7"/>
    <w:rsid w:val="00AC1881"/>
    <w:rsid w:val="00AC23CB"/>
    <w:rsid w:val="00AC2430"/>
    <w:rsid w:val="00AC3300"/>
    <w:rsid w:val="00AD0D08"/>
    <w:rsid w:val="00AD172E"/>
    <w:rsid w:val="00AD1997"/>
    <w:rsid w:val="00AE022D"/>
    <w:rsid w:val="00AE0234"/>
    <w:rsid w:val="00AE338C"/>
    <w:rsid w:val="00AE4F86"/>
    <w:rsid w:val="00AF04C4"/>
    <w:rsid w:val="00AF0E18"/>
    <w:rsid w:val="00AF13FC"/>
    <w:rsid w:val="00AF2636"/>
    <w:rsid w:val="00AF741C"/>
    <w:rsid w:val="00AF7DC9"/>
    <w:rsid w:val="00B0066B"/>
    <w:rsid w:val="00B0084D"/>
    <w:rsid w:val="00B02260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268A2"/>
    <w:rsid w:val="00B30C35"/>
    <w:rsid w:val="00B315B3"/>
    <w:rsid w:val="00B33343"/>
    <w:rsid w:val="00B3398E"/>
    <w:rsid w:val="00B36029"/>
    <w:rsid w:val="00B4058C"/>
    <w:rsid w:val="00B418FC"/>
    <w:rsid w:val="00B41982"/>
    <w:rsid w:val="00B43C9D"/>
    <w:rsid w:val="00B46130"/>
    <w:rsid w:val="00B6127B"/>
    <w:rsid w:val="00B63683"/>
    <w:rsid w:val="00B63C76"/>
    <w:rsid w:val="00B644BB"/>
    <w:rsid w:val="00B658E6"/>
    <w:rsid w:val="00B67EFB"/>
    <w:rsid w:val="00B71B4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97C1B"/>
    <w:rsid w:val="00BA2E33"/>
    <w:rsid w:val="00BA3E9E"/>
    <w:rsid w:val="00BA55EF"/>
    <w:rsid w:val="00BB2711"/>
    <w:rsid w:val="00BB59A0"/>
    <w:rsid w:val="00BB5B03"/>
    <w:rsid w:val="00BB64B1"/>
    <w:rsid w:val="00BB7080"/>
    <w:rsid w:val="00BB7E23"/>
    <w:rsid w:val="00BC1593"/>
    <w:rsid w:val="00BC2D50"/>
    <w:rsid w:val="00BC36B8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174FE"/>
    <w:rsid w:val="00C20B5B"/>
    <w:rsid w:val="00C20E65"/>
    <w:rsid w:val="00C2111A"/>
    <w:rsid w:val="00C273F2"/>
    <w:rsid w:val="00C27C5E"/>
    <w:rsid w:val="00C30780"/>
    <w:rsid w:val="00C309F5"/>
    <w:rsid w:val="00C317D3"/>
    <w:rsid w:val="00C31E5B"/>
    <w:rsid w:val="00C36E32"/>
    <w:rsid w:val="00C405FD"/>
    <w:rsid w:val="00C42836"/>
    <w:rsid w:val="00C434FF"/>
    <w:rsid w:val="00C46B5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1E0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F4D"/>
    <w:rsid w:val="00CA1C51"/>
    <w:rsid w:val="00CA1C54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900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3D03"/>
    <w:rsid w:val="00CF4C3A"/>
    <w:rsid w:val="00CF74A7"/>
    <w:rsid w:val="00D000EB"/>
    <w:rsid w:val="00D043B6"/>
    <w:rsid w:val="00D04A53"/>
    <w:rsid w:val="00D07571"/>
    <w:rsid w:val="00D079BA"/>
    <w:rsid w:val="00D07E67"/>
    <w:rsid w:val="00D07EA0"/>
    <w:rsid w:val="00D1218B"/>
    <w:rsid w:val="00D16A46"/>
    <w:rsid w:val="00D17438"/>
    <w:rsid w:val="00D177E7"/>
    <w:rsid w:val="00D17A38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978"/>
    <w:rsid w:val="00D37866"/>
    <w:rsid w:val="00D40277"/>
    <w:rsid w:val="00D402CA"/>
    <w:rsid w:val="00D406E1"/>
    <w:rsid w:val="00D406E6"/>
    <w:rsid w:val="00D41D35"/>
    <w:rsid w:val="00D4456A"/>
    <w:rsid w:val="00D44909"/>
    <w:rsid w:val="00D44CB2"/>
    <w:rsid w:val="00D45E02"/>
    <w:rsid w:val="00D46443"/>
    <w:rsid w:val="00D46FAF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53A"/>
    <w:rsid w:val="00D826DD"/>
    <w:rsid w:val="00D82BE1"/>
    <w:rsid w:val="00D83D3F"/>
    <w:rsid w:val="00D84C50"/>
    <w:rsid w:val="00D85393"/>
    <w:rsid w:val="00D9083F"/>
    <w:rsid w:val="00D92B3F"/>
    <w:rsid w:val="00D96824"/>
    <w:rsid w:val="00DA1BAF"/>
    <w:rsid w:val="00DA34F4"/>
    <w:rsid w:val="00DA5358"/>
    <w:rsid w:val="00DA570C"/>
    <w:rsid w:val="00DA5EB1"/>
    <w:rsid w:val="00DB1A36"/>
    <w:rsid w:val="00DB3208"/>
    <w:rsid w:val="00DB481F"/>
    <w:rsid w:val="00DB4A10"/>
    <w:rsid w:val="00DB63BD"/>
    <w:rsid w:val="00DB7E54"/>
    <w:rsid w:val="00DC1188"/>
    <w:rsid w:val="00DC6296"/>
    <w:rsid w:val="00DD2DF0"/>
    <w:rsid w:val="00DD41F4"/>
    <w:rsid w:val="00DD7E2F"/>
    <w:rsid w:val="00DE0B03"/>
    <w:rsid w:val="00DE6162"/>
    <w:rsid w:val="00DF001E"/>
    <w:rsid w:val="00DF0066"/>
    <w:rsid w:val="00DF4C2B"/>
    <w:rsid w:val="00DF7952"/>
    <w:rsid w:val="00E00694"/>
    <w:rsid w:val="00E0303A"/>
    <w:rsid w:val="00E031A1"/>
    <w:rsid w:val="00E10633"/>
    <w:rsid w:val="00E11B95"/>
    <w:rsid w:val="00E11D87"/>
    <w:rsid w:val="00E11EDC"/>
    <w:rsid w:val="00E12DDA"/>
    <w:rsid w:val="00E138E0"/>
    <w:rsid w:val="00E13D41"/>
    <w:rsid w:val="00E16798"/>
    <w:rsid w:val="00E24D30"/>
    <w:rsid w:val="00E27C0E"/>
    <w:rsid w:val="00E30225"/>
    <w:rsid w:val="00E327AE"/>
    <w:rsid w:val="00E328F5"/>
    <w:rsid w:val="00E3506C"/>
    <w:rsid w:val="00E35546"/>
    <w:rsid w:val="00E37A4F"/>
    <w:rsid w:val="00E4025A"/>
    <w:rsid w:val="00E41989"/>
    <w:rsid w:val="00E41B10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08D4"/>
    <w:rsid w:val="00E83039"/>
    <w:rsid w:val="00E83E9A"/>
    <w:rsid w:val="00E84BEF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653"/>
    <w:rsid w:val="00EC2A35"/>
    <w:rsid w:val="00EC42C0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5AE1"/>
    <w:rsid w:val="00F17D02"/>
    <w:rsid w:val="00F24869"/>
    <w:rsid w:val="00F25A12"/>
    <w:rsid w:val="00F302FE"/>
    <w:rsid w:val="00F3283C"/>
    <w:rsid w:val="00F36DDB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651FB"/>
    <w:rsid w:val="00F66AC9"/>
    <w:rsid w:val="00F7117B"/>
    <w:rsid w:val="00F72493"/>
    <w:rsid w:val="00F729B2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B741A"/>
    <w:rsid w:val="00FC12A3"/>
    <w:rsid w:val="00FC1368"/>
    <w:rsid w:val="00FC5E2F"/>
    <w:rsid w:val="00FC6F05"/>
    <w:rsid w:val="00FD289A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608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80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8C5F33"/>
    <w:pPr>
      <w:jc w:val="both"/>
    </w:pPr>
    <w:rPr>
      <w:rFonts w:eastAsia="SimSun"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5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7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2655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</cp:lastModifiedBy>
  <cp:revision>384</cp:revision>
  <dcterms:created xsi:type="dcterms:W3CDTF">2022-04-11T01:34:00Z</dcterms:created>
  <dcterms:modified xsi:type="dcterms:W3CDTF">2025-11-06T19:50:00Z</dcterms:modified>
</cp:coreProperties>
</file>